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18D8" w14:textId="77777777" w:rsidR="00CF1117" w:rsidRDefault="00CF1117" w:rsidP="00CF1117">
      <w:pPr>
        <w:jc w:val="center"/>
      </w:pPr>
      <w:r>
        <w:t>Laarman Lesson Plan</w:t>
      </w:r>
    </w:p>
    <w:p w14:paraId="7642CFA3" w14:textId="450BF7FC" w:rsidR="00CF1117" w:rsidRDefault="00CF1117" w:rsidP="00CF1117">
      <w:r>
        <w:t>Subject:</w:t>
      </w:r>
      <w:r>
        <w:tab/>
      </w:r>
      <w:r w:rsidR="005A27E5">
        <w:t xml:space="preserve"> World History</w:t>
      </w:r>
      <w:r>
        <w:tab/>
      </w:r>
      <w:r w:rsidR="00C77040">
        <w:tab/>
      </w:r>
      <w:r w:rsidR="00C77040">
        <w:tab/>
      </w:r>
      <w:r>
        <w:t xml:space="preserve">Unit: </w:t>
      </w:r>
      <w:r w:rsidR="005A27E5">
        <w:t>World Wars and Genocides</w:t>
      </w:r>
    </w:p>
    <w:p w14:paraId="10B80B03" w14:textId="5D5998D0" w:rsidR="008F1B81" w:rsidRPr="008F1B81" w:rsidRDefault="00CF1117" w:rsidP="008F1B81">
      <w:pPr>
        <w:numPr>
          <w:ilvl w:val="0"/>
          <w:numId w:val="2"/>
        </w:numPr>
        <w:shd w:val="clear" w:color="auto" w:fill="FFFFFF"/>
        <w:spacing w:before="100" w:beforeAutospacing="1" w:after="0" w:line="240" w:lineRule="auto"/>
        <w:rPr>
          <w:rFonts w:eastAsia="Times New Roman" w:cstheme="minorHAnsi"/>
          <w:color w:val="000000"/>
        </w:rPr>
      </w:pPr>
      <w:r>
        <w:t>Unit Objectives:</w:t>
      </w:r>
      <w:r>
        <w:tab/>
        <w:t xml:space="preserve"> </w:t>
      </w:r>
      <w:r w:rsidR="008F1B81" w:rsidRPr="008F1B81">
        <w:rPr>
          <w:rFonts w:eastAsia="Times New Roman" w:cstheme="minorHAnsi"/>
          <w:color w:val="000000"/>
        </w:rPr>
        <w:t>Recognize the human tendency to create “in” groups and “out” groups and the consequences of that behavior.</w:t>
      </w:r>
    </w:p>
    <w:p w14:paraId="7F8B2D48" w14:textId="77777777"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Understand the particular historical context for the Armenian Genocide and the Holocaust.</w:t>
      </w:r>
    </w:p>
    <w:p w14:paraId="19551008" w14:textId="4B814304"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Wrestle with the choices that individuals, groups, and nations made in response to the Armenian Genocide, The Nazi conquest of Europe, and the Holocaust, as well as the aspects of human behavior that contributed to those choices.</w:t>
      </w:r>
    </w:p>
    <w:p w14:paraId="6F54B388" w14:textId="0BD57F73"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 xml:space="preserve">Make connections between universal themes related to democracy, citizenship, scapegoating, “othering,” and human connection and responsibility that this history raises and the world they live in today. </w:t>
      </w:r>
    </w:p>
    <w:p w14:paraId="522F7A7C" w14:textId="77777777" w:rsidR="007F4B1B" w:rsidRDefault="007F4B1B"/>
    <w:p w14:paraId="017E6DD7" w14:textId="19670908" w:rsidR="007F4B1B" w:rsidRDefault="007F4B1B">
      <w:r>
        <w:t>Date</w:t>
      </w:r>
      <w:r w:rsidR="000E6BFB">
        <w:t>:</w:t>
      </w:r>
      <w:r>
        <w:t xml:space="preserve"> 3/</w:t>
      </w:r>
      <w:r w:rsidR="00301480">
        <w:t>11</w:t>
      </w:r>
      <w:r>
        <w:t xml:space="preserve">/24 </w:t>
      </w:r>
      <w:r>
        <w:tab/>
      </w:r>
      <w:r>
        <w:tab/>
      </w:r>
      <w:r>
        <w:tab/>
        <w:t>Topic: The Weimar Republic</w:t>
      </w:r>
    </w:p>
    <w:tbl>
      <w:tblPr>
        <w:tblStyle w:val="TableGrid"/>
        <w:tblW w:w="0" w:type="auto"/>
        <w:tblLook w:val="04A0" w:firstRow="1" w:lastRow="0" w:firstColumn="1" w:lastColumn="0" w:noHBand="0" w:noVBand="1"/>
      </w:tblPr>
      <w:tblGrid>
        <w:gridCol w:w="2425"/>
        <w:gridCol w:w="8280"/>
      </w:tblGrid>
      <w:tr w:rsidR="007F4B1B" w14:paraId="08CD7666" w14:textId="77777777" w:rsidTr="00404C31">
        <w:tc>
          <w:tcPr>
            <w:tcW w:w="2425" w:type="dxa"/>
          </w:tcPr>
          <w:p w14:paraId="4FC3A865" w14:textId="77777777" w:rsidR="007F4B1B" w:rsidRDefault="007F4B1B" w:rsidP="00404C31">
            <w:r>
              <w:t>Materials</w:t>
            </w:r>
          </w:p>
        </w:tc>
        <w:tc>
          <w:tcPr>
            <w:tcW w:w="8280" w:type="dxa"/>
          </w:tcPr>
          <w:p w14:paraId="20200E33" w14:textId="77777777" w:rsidR="007F4B1B" w:rsidRDefault="007F4B1B" w:rsidP="00404C31">
            <w:r>
              <w:t>Handouts from Facing History site</w:t>
            </w:r>
          </w:p>
        </w:tc>
      </w:tr>
      <w:tr w:rsidR="007F4B1B" w14:paraId="28574055" w14:textId="77777777" w:rsidTr="00404C31">
        <w:tc>
          <w:tcPr>
            <w:tcW w:w="2425" w:type="dxa"/>
          </w:tcPr>
          <w:p w14:paraId="4D43DF8D" w14:textId="77777777" w:rsidR="007F4B1B" w:rsidRDefault="007F4B1B" w:rsidP="00404C31">
            <w:r>
              <w:t>Learning Plan</w:t>
            </w:r>
          </w:p>
        </w:tc>
        <w:tc>
          <w:tcPr>
            <w:tcW w:w="8280" w:type="dxa"/>
          </w:tcPr>
          <w:p w14:paraId="57B2A4B1" w14:textId="77777777" w:rsidR="007F4B1B" w:rsidRDefault="007F4B1B" w:rsidP="00301480">
            <w:pPr>
              <w:pStyle w:val="ListParagraph"/>
              <w:numPr>
                <w:ilvl w:val="0"/>
                <w:numId w:val="4"/>
              </w:numPr>
            </w:pPr>
            <w:r>
              <w:t xml:space="preserve">Do Day </w:t>
            </w:r>
            <w:r w:rsidR="00301480">
              <w:t>2</w:t>
            </w:r>
            <w:r>
              <w:t xml:space="preserve"> of</w:t>
            </w:r>
            <w:r>
              <w:t xml:space="preserve"> the lesson found at</w:t>
            </w:r>
            <w:r w:rsidRPr="007F4B1B">
              <w:t xml:space="preserve"> </w:t>
            </w:r>
            <w:hyperlink r:id="rId5" w:history="1">
              <w:r w:rsidRPr="00AA7CB3">
                <w:rPr>
                  <w:rStyle w:val="Hyperlink"/>
                </w:rPr>
                <w:t>https://www.facinghistory.org/resource-library/weimar-republic</w:t>
              </w:r>
            </w:hyperlink>
            <w:r>
              <w:t xml:space="preserve"> </w:t>
            </w:r>
          </w:p>
          <w:p w14:paraId="3FE3FC6A" w14:textId="72248538" w:rsidR="00301480" w:rsidRDefault="00301480" w:rsidP="00301480">
            <w:pPr>
              <w:pStyle w:val="ListParagraph"/>
              <w:numPr>
                <w:ilvl w:val="0"/>
                <w:numId w:val="4"/>
              </w:numPr>
            </w:pPr>
            <w:r>
              <w:t>Have students summarize life in the Weimar Republic on their ICLS forms</w:t>
            </w:r>
          </w:p>
        </w:tc>
      </w:tr>
    </w:tbl>
    <w:p w14:paraId="09104214" w14:textId="77777777" w:rsidR="007F4B1B" w:rsidRDefault="007F4B1B"/>
    <w:p w14:paraId="43DEBC93" w14:textId="35B36066" w:rsidR="00301480" w:rsidRDefault="00301480" w:rsidP="00301480">
      <w:r>
        <w:t>Date</w:t>
      </w:r>
      <w:r w:rsidR="000E6BFB">
        <w:t>:</w:t>
      </w:r>
      <w:r>
        <w:t xml:space="preserve"> 3/1</w:t>
      </w:r>
      <w:r>
        <w:t>2</w:t>
      </w:r>
      <w:r>
        <w:t xml:space="preserve">/24 </w:t>
      </w:r>
      <w:r>
        <w:tab/>
      </w:r>
      <w:r>
        <w:tab/>
      </w:r>
      <w:r>
        <w:tab/>
        <w:t xml:space="preserve">Topic: The </w:t>
      </w:r>
      <w:r w:rsidR="000E6BFB">
        <w:t>Rise of the Nazis</w:t>
      </w:r>
    </w:p>
    <w:tbl>
      <w:tblPr>
        <w:tblStyle w:val="TableGrid"/>
        <w:tblW w:w="0" w:type="auto"/>
        <w:tblLook w:val="04A0" w:firstRow="1" w:lastRow="0" w:firstColumn="1" w:lastColumn="0" w:noHBand="0" w:noVBand="1"/>
      </w:tblPr>
      <w:tblGrid>
        <w:gridCol w:w="2425"/>
        <w:gridCol w:w="8280"/>
      </w:tblGrid>
      <w:tr w:rsidR="00301480" w14:paraId="77744A87" w14:textId="77777777" w:rsidTr="00404C31">
        <w:tc>
          <w:tcPr>
            <w:tcW w:w="2425" w:type="dxa"/>
          </w:tcPr>
          <w:p w14:paraId="52F53F13" w14:textId="77777777" w:rsidR="00301480" w:rsidRDefault="00301480" w:rsidP="00404C31">
            <w:r>
              <w:t>Materials</w:t>
            </w:r>
          </w:p>
        </w:tc>
        <w:tc>
          <w:tcPr>
            <w:tcW w:w="8280" w:type="dxa"/>
          </w:tcPr>
          <w:p w14:paraId="2581966B" w14:textId="77777777" w:rsidR="00301480" w:rsidRDefault="00301480" w:rsidP="00404C31">
            <w:r>
              <w:t>Handouts from Facing History site</w:t>
            </w:r>
          </w:p>
        </w:tc>
      </w:tr>
      <w:tr w:rsidR="00301480" w14:paraId="2D944BD8" w14:textId="77777777" w:rsidTr="00404C31">
        <w:tc>
          <w:tcPr>
            <w:tcW w:w="2425" w:type="dxa"/>
          </w:tcPr>
          <w:p w14:paraId="435C1E12" w14:textId="77777777" w:rsidR="00301480" w:rsidRDefault="00301480" w:rsidP="00404C31">
            <w:r>
              <w:t>Learning Plan</w:t>
            </w:r>
          </w:p>
        </w:tc>
        <w:tc>
          <w:tcPr>
            <w:tcW w:w="8280" w:type="dxa"/>
          </w:tcPr>
          <w:p w14:paraId="3FFA6A49" w14:textId="67053670" w:rsidR="00301480" w:rsidRDefault="00301480" w:rsidP="00301480">
            <w:pPr>
              <w:pStyle w:val="ListParagraph"/>
              <w:numPr>
                <w:ilvl w:val="0"/>
                <w:numId w:val="5"/>
              </w:numPr>
            </w:pPr>
            <w:r>
              <w:t xml:space="preserve">Do </w:t>
            </w:r>
            <w:r>
              <w:t xml:space="preserve">the </w:t>
            </w:r>
            <w:r>
              <w:t>lesson found at</w:t>
            </w:r>
            <w:r w:rsidRPr="007F4B1B">
              <w:t xml:space="preserve"> </w:t>
            </w:r>
            <w:hyperlink r:id="rId6" w:history="1">
              <w:r w:rsidRPr="00AA7CB3">
                <w:rPr>
                  <w:rStyle w:val="Hyperlink"/>
                </w:rPr>
                <w:t>https://www.facinghistory.org/resource-library/rise-nazi-party</w:t>
              </w:r>
            </w:hyperlink>
            <w:r>
              <w:t xml:space="preserve"> </w:t>
            </w:r>
          </w:p>
          <w:p w14:paraId="04CC52E2" w14:textId="43A54511" w:rsidR="00301480" w:rsidRDefault="00301480" w:rsidP="00301480">
            <w:pPr>
              <w:pStyle w:val="ListParagraph"/>
              <w:numPr>
                <w:ilvl w:val="0"/>
                <w:numId w:val="5"/>
              </w:numPr>
            </w:pPr>
            <w:r>
              <w:t xml:space="preserve">Have students summarize </w:t>
            </w:r>
            <w:r>
              <w:t>the rise of the Nazis</w:t>
            </w:r>
            <w:r>
              <w:t xml:space="preserve"> on their ICLS forms</w:t>
            </w:r>
          </w:p>
        </w:tc>
      </w:tr>
    </w:tbl>
    <w:p w14:paraId="51B953F8" w14:textId="1AD73137" w:rsidR="007F4B1B" w:rsidRDefault="007F4B1B"/>
    <w:p w14:paraId="78EF68C5" w14:textId="02F66078" w:rsidR="000E6BFB" w:rsidRDefault="000E6BFB">
      <w:r>
        <w:t>Date: 3/13/24</w:t>
      </w:r>
      <w:r>
        <w:tab/>
      </w:r>
      <w:r>
        <w:tab/>
      </w:r>
      <w:r>
        <w:tab/>
        <w:t>Topic: Dismantling Democracy</w:t>
      </w:r>
    </w:p>
    <w:tbl>
      <w:tblPr>
        <w:tblStyle w:val="TableGrid"/>
        <w:tblW w:w="0" w:type="auto"/>
        <w:tblLook w:val="04A0" w:firstRow="1" w:lastRow="0" w:firstColumn="1" w:lastColumn="0" w:noHBand="0" w:noVBand="1"/>
      </w:tblPr>
      <w:tblGrid>
        <w:gridCol w:w="2425"/>
        <w:gridCol w:w="8280"/>
      </w:tblGrid>
      <w:tr w:rsidR="000E6BFB" w14:paraId="2BE194FA" w14:textId="77777777" w:rsidTr="00404C31">
        <w:tc>
          <w:tcPr>
            <w:tcW w:w="2425" w:type="dxa"/>
          </w:tcPr>
          <w:p w14:paraId="617E3A3A" w14:textId="77777777" w:rsidR="000E6BFB" w:rsidRDefault="000E6BFB" w:rsidP="00404C31">
            <w:r>
              <w:t>Materials</w:t>
            </w:r>
          </w:p>
        </w:tc>
        <w:tc>
          <w:tcPr>
            <w:tcW w:w="8280" w:type="dxa"/>
          </w:tcPr>
          <w:p w14:paraId="428CBAA8" w14:textId="77777777" w:rsidR="000E6BFB" w:rsidRDefault="000E6BFB" w:rsidP="00404C31">
            <w:r>
              <w:t>Handouts from Facing History site</w:t>
            </w:r>
          </w:p>
        </w:tc>
      </w:tr>
      <w:tr w:rsidR="000E6BFB" w14:paraId="52B81691" w14:textId="77777777" w:rsidTr="00404C31">
        <w:tc>
          <w:tcPr>
            <w:tcW w:w="2425" w:type="dxa"/>
          </w:tcPr>
          <w:p w14:paraId="081CFB6A" w14:textId="77777777" w:rsidR="000E6BFB" w:rsidRDefault="000E6BFB" w:rsidP="00404C31">
            <w:r>
              <w:t>Learning Plan</w:t>
            </w:r>
          </w:p>
        </w:tc>
        <w:tc>
          <w:tcPr>
            <w:tcW w:w="8280" w:type="dxa"/>
          </w:tcPr>
          <w:p w14:paraId="5AE5B4A6" w14:textId="23DB052F" w:rsidR="000E6BFB" w:rsidRDefault="000E6BFB" w:rsidP="000E6BFB">
            <w:pPr>
              <w:pStyle w:val="ListParagraph"/>
              <w:numPr>
                <w:ilvl w:val="0"/>
                <w:numId w:val="6"/>
              </w:numPr>
            </w:pPr>
            <w:r>
              <w:t>Do the lesson found at</w:t>
            </w:r>
            <w:r w:rsidRPr="007F4B1B">
              <w:t xml:space="preserve"> </w:t>
            </w:r>
            <w:hyperlink r:id="rId7" w:history="1">
              <w:r w:rsidRPr="00AA7CB3">
                <w:rPr>
                  <w:rStyle w:val="Hyperlink"/>
                </w:rPr>
                <w:t>https://www.facinghistory.org/resource-library/dismantling-democracy</w:t>
              </w:r>
            </w:hyperlink>
            <w:r>
              <w:t xml:space="preserve"> </w:t>
            </w:r>
          </w:p>
          <w:p w14:paraId="3950256A" w14:textId="36DF1840" w:rsidR="000E6BFB" w:rsidRDefault="000E6BFB" w:rsidP="000E6BFB">
            <w:pPr>
              <w:pStyle w:val="ListParagraph"/>
              <w:numPr>
                <w:ilvl w:val="0"/>
                <w:numId w:val="6"/>
              </w:numPr>
            </w:pPr>
            <w:r>
              <w:t xml:space="preserve">Have students summarize the </w:t>
            </w:r>
            <w:r w:rsidR="00A722BA">
              <w:t>dismantling of democracy</w:t>
            </w:r>
            <w:r>
              <w:t xml:space="preserve"> on their ICLS forms</w:t>
            </w:r>
          </w:p>
        </w:tc>
      </w:tr>
    </w:tbl>
    <w:p w14:paraId="7B46A851" w14:textId="77777777" w:rsidR="000E6BFB" w:rsidRDefault="000E6BFB" w:rsidP="000E6BFB"/>
    <w:p w14:paraId="538176A1" w14:textId="6DDE6129" w:rsidR="000E6BFB" w:rsidRDefault="000E6BFB" w:rsidP="000E6BFB">
      <w:r>
        <w:t>Date: 3/</w:t>
      </w:r>
      <w:r w:rsidR="00A722BA">
        <w:t>14/24</w:t>
      </w:r>
      <w:r>
        <w:tab/>
      </w:r>
      <w:r>
        <w:tab/>
      </w:r>
      <w:r>
        <w:tab/>
        <w:t xml:space="preserve">Topic: </w:t>
      </w:r>
      <w:r w:rsidR="00A722BA">
        <w:t>The Invasion of Nanking</w:t>
      </w:r>
    </w:p>
    <w:tbl>
      <w:tblPr>
        <w:tblStyle w:val="TableGrid"/>
        <w:tblW w:w="0" w:type="auto"/>
        <w:tblLook w:val="04A0" w:firstRow="1" w:lastRow="0" w:firstColumn="1" w:lastColumn="0" w:noHBand="0" w:noVBand="1"/>
      </w:tblPr>
      <w:tblGrid>
        <w:gridCol w:w="2425"/>
        <w:gridCol w:w="8280"/>
      </w:tblGrid>
      <w:tr w:rsidR="000E6BFB" w14:paraId="0052766E" w14:textId="77777777" w:rsidTr="00404C31">
        <w:tc>
          <w:tcPr>
            <w:tcW w:w="2425" w:type="dxa"/>
          </w:tcPr>
          <w:p w14:paraId="28B0E391" w14:textId="77777777" w:rsidR="000E6BFB" w:rsidRDefault="000E6BFB" w:rsidP="00404C31">
            <w:r>
              <w:t>Materials</w:t>
            </w:r>
          </w:p>
        </w:tc>
        <w:tc>
          <w:tcPr>
            <w:tcW w:w="8280" w:type="dxa"/>
          </w:tcPr>
          <w:p w14:paraId="25170CCA" w14:textId="54F3CE2D" w:rsidR="000E6BFB" w:rsidRDefault="000E6BFB" w:rsidP="00404C31">
            <w:r>
              <w:t xml:space="preserve">Handouts from </w:t>
            </w:r>
            <w:r w:rsidR="00A722BA">
              <w:t>Digital Inquiry Group</w:t>
            </w:r>
          </w:p>
        </w:tc>
      </w:tr>
      <w:tr w:rsidR="000E6BFB" w14:paraId="48D3C6BB" w14:textId="77777777" w:rsidTr="00404C31">
        <w:tc>
          <w:tcPr>
            <w:tcW w:w="2425" w:type="dxa"/>
          </w:tcPr>
          <w:p w14:paraId="769613A7" w14:textId="77777777" w:rsidR="000E6BFB" w:rsidRDefault="000E6BFB" w:rsidP="00404C31">
            <w:r>
              <w:t>Learning Plan</w:t>
            </w:r>
          </w:p>
        </w:tc>
        <w:tc>
          <w:tcPr>
            <w:tcW w:w="8280" w:type="dxa"/>
          </w:tcPr>
          <w:p w14:paraId="767CE8A0" w14:textId="20F16805" w:rsidR="000E6BFB" w:rsidRDefault="000E6BFB" w:rsidP="00A722BA">
            <w:pPr>
              <w:pStyle w:val="ListParagraph"/>
              <w:numPr>
                <w:ilvl w:val="0"/>
                <w:numId w:val="7"/>
              </w:numPr>
            </w:pPr>
            <w:r>
              <w:t>Do the lesson found at</w:t>
            </w:r>
            <w:r w:rsidRPr="007F4B1B">
              <w:t xml:space="preserve"> </w:t>
            </w:r>
            <w:hyperlink r:id="rId8" w:history="1">
              <w:r w:rsidR="00A722BA" w:rsidRPr="00AA7CB3">
                <w:rPr>
                  <w:rStyle w:val="Hyperlink"/>
                </w:rPr>
                <w:t>https://inquirygroup.org/history-lessons/invasion-nanking?check_logged_in=1</w:t>
              </w:r>
            </w:hyperlink>
            <w:r w:rsidR="00A722BA">
              <w:t xml:space="preserve"> </w:t>
            </w:r>
          </w:p>
          <w:p w14:paraId="30F52D33" w14:textId="0F162138" w:rsidR="000E6BFB" w:rsidRDefault="000E6BFB" w:rsidP="00A722BA">
            <w:pPr>
              <w:pStyle w:val="ListParagraph"/>
              <w:numPr>
                <w:ilvl w:val="0"/>
                <w:numId w:val="7"/>
              </w:numPr>
            </w:pPr>
            <w:r>
              <w:t xml:space="preserve">Have students summarize the </w:t>
            </w:r>
            <w:r w:rsidR="00A722BA">
              <w:t>Japanese aggression on their ICLS forms</w:t>
            </w:r>
          </w:p>
        </w:tc>
      </w:tr>
    </w:tbl>
    <w:p w14:paraId="7F7BDF87" w14:textId="77777777" w:rsidR="000E6BFB" w:rsidRDefault="000E6BFB" w:rsidP="000E6BFB"/>
    <w:p w14:paraId="3414D191" w14:textId="1ABAC8FD" w:rsidR="007658E6" w:rsidRDefault="007658E6" w:rsidP="007658E6">
      <w:r>
        <w:t>Date: 3/1</w:t>
      </w:r>
      <w:r>
        <w:t>5</w:t>
      </w:r>
      <w:r>
        <w:t>/24</w:t>
      </w:r>
      <w:r>
        <w:tab/>
      </w:r>
      <w:r>
        <w:tab/>
      </w:r>
      <w:r>
        <w:tab/>
        <w:t xml:space="preserve">Topic: </w:t>
      </w:r>
      <w:r>
        <w:t>The U.S. and the U.S.S.R. in the 1920’s and ‘30’s</w:t>
      </w:r>
    </w:p>
    <w:tbl>
      <w:tblPr>
        <w:tblStyle w:val="TableGrid"/>
        <w:tblW w:w="0" w:type="auto"/>
        <w:tblLook w:val="04A0" w:firstRow="1" w:lastRow="0" w:firstColumn="1" w:lastColumn="0" w:noHBand="0" w:noVBand="1"/>
      </w:tblPr>
      <w:tblGrid>
        <w:gridCol w:w="2425"/>
        <w:gridCol w:w="8280"/>
      </w:tblGrid>
      <w:tr w:rsidR="007658E6" w14:paraId="490F237A" w14:textId="77777777" w:rsidTr="00404C31">
        <w:tc>
          <w:tcPr>
            <w:tcW w:w="2425" w:type="dxa"/>
          </w:tcPr>
          <w:p w14:paraId="1C314531" w14:textId="77777777" w:rsidR="007658E6" w:rsidRDefault="007658E6" w:rsidP="00404C31">
            <w:r>
              <w:t>Learning Plan</w:t>
            </w:r>
          </w:p>
        </w:tc>
        <w:tc>
          <w:tcPr>
            <w:tcW w:w="8280" w:type="dxa"/>
          </w:tcPr>
          <w:p w14:paraId="5976D0F5" w14:textId="54E58F87" w:rsidR="007658E6" w:rsidRDefault="007658E6" w:rsidP="007658E6">
            <w:pPr>
              <w:pStyle w:val="ListParagraph"/>
              <w:numPr>
                <w:ilvl w:val="0"/>
                <w:numId w:val="8"/>
              </w:numPr>
            </w:pPr>
            <w:r>
              <w:t>Students write notes on the</w:t>
            </w:r>
            <w:r w:rsidR="008674CD">
              <w:t>ir</w:t>
            </w:r>
            <w:r>
              <w:t xml:space="preserve"> Interwar Years ICLS forms while watching videos on the Holodomor and Great Purge in the USSR</w:t>
            </w:r>
          </w:p>
          <w:p w14:paraId="4CDA0597" w14:textId="77777777" w:rsidR="007658E6" w:rsidRDefault="007658E6" w:rsidP="007658E6">
            <w:pPr>
              <w:pStyle w:val="ListParagraph"/>
              <w:numPr>
                <w:ilvl w:val="1"/>
                <w:numId w:val="8"/>
              </w:numPr>
            </w:pPr>
            <w:hyperlink r:id="rId9" w:history="1">
              <w:r w:rsidRPr="00AA7CB3">
                <w:rPr>
                  <w:rStyle w:val="Hyperlink"/>
                </w:rPr>
                <w:t>https://www.youtube.com/watch?v=lejDbulJN54&amp;t=205s</w:t>
              </w:r>
            </w:hyperlink>
            <w:r>
              <w:t xml:space="preserve"> </w:t>
            </w:r>
          </w:p>
          <w:p w14:paraId="5C3FBE0B" w14:textId="77777777" w:rsidR="007658E6" w:rsidRDefault="007658E6" w:rsidP="007658E6">
            <w:pPr>
              <w:pStyle w:val="ListParagraph"/>
              <w:numPr>
                <w:ilvl w:val="1"/>
                <w:numId w:val="8"/>
              </w:numPr>
            </w:pPr>
            <w:hyperlink r:id="rId10" w:history="1">
              <w:r w:rsidRPr="00AA7CB3">
                <w:rPr>
                  <w:rStyle w:val="Hyperlink"/>
                </w:rPr>
                <w:t>https://www.youtube.com/watch?v=TUlwALrh0Ak</w:t>
              </w:r>
            </w:hyperlink>
            <w:r>
              <w:t xml:space="preserve"> (15:00 – 18:04)</w:t>
            </w:r>
          </w:p>
          <w:p w14:paraId="4ADB165F" w14:textId="77777777" w:rsidR="007658E6" w:rsidRDefault="007658E6" w:rsidP="007658E6">
            <w:pPr>
              <w:pStyle w:val="ListParagraph"/>
              <w:numPr>
                <w:ilvl w:val="0"/>
                <w:numId w:val="8"/>
              </w:numPr>
            </w:pPr>
            <w:r>
              <w:t>Lecture: the U.S.’s rising isolationism</w:t>
            </w:r>
          </w:p>
          <w:p w14:paraId="6870C3A9" w14:textId="304E67EE" w:rsidR="007658E6" w:rsidRDefault="007658E6" w:rsidP="007658E6">
            <w:pPr>
              <w:pStyle w:val="ListParagraph"/>
              <w:numPr>
                <w:ilvl w:val="0"/>
                <w:numId w:val="8"/>
              </w:numPr>
            </w:pPr>
            <w:r>
              <w:t>Students complete the summary and reflection on their ICLS forms.</w:t>
            </w:r>
          </w:p>
        </w:tc>
      </w:tr>
    </w:tbl>
    <w:p w14:paraId="64D0ED8A" w14:textId="77777777" w:rsidR="007658E6" w:rsidRDefault="007658E6" w:rsidP="007658E6"/>
    <w:p w14:paraId="0661FD26" w14:textId="7A657EF7" w:rsidR="000E6BFB" w:rsidRDefault="000E6BFB"/>
    <w:sectPr w:rsidR="000E6BFB" w:rsidSect="00162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3515"/>
    <w:multiLevelType w:val="hybridMultilevel"/>
    <w:tmpl w:val="288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42EC9"/>
    <w:multiLevelType w:val="multilevel"/>
    <w:tmpl w:val="09EA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9008BB"/>
    <w:multiLevelType w:val="hybridMultilevel"/>
    <w:tmpl w:val="25B4D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3F5B8B"/>
    <w:multiLevelType w:val="hybridMultilevel"/>
    <w:tmpl w:val="83EA4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2B3019"/>
    <w:multiLevelType w:val="hybridMultilevel"/>
    <w:tmpl w:val="395A9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DE6FB0"/>
    <w:multiLevelType w:val="hybridMultilevel"/>
    <w:tmpl w:val="1114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4672F6"/>
    <w:multiLevelType w:val="hybridMultilevel"/>
    <w:tmpl w:val="53068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9C50BA"/>
    <w:multiLevelType w:val="hybridMultilevel"/>
    <w:tmpl w:val="96221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4981198">
    <w:abstractNumId w:val="6"/>
  </w:num>
  <w:num w:numId="2" w16cid:durableId="1386098357">
    <w:abstractNumId w:val="1"/>
  </w:num>
  <w:num w:numId="3" w16cid:durableId="123623678">
    <w:abstractNumId w:val="0"/>
  </w:num>
  <w:num w:numId="4" w16cid:durableId="1581787013">
    <w:abstractNumId w:val="2"/>
  </w:num>
  <w:num w:numId="5" w16cid:durableId="1883130988">
    <w:abstractNumId w:val="4"/>
  </w:num>
  <w:num w:numId="6" w16cid:durableId="1811631017">
    <w:abstractNumId w:val="7"/>
  </w:num>
  <w:num w:numId="7" w16cid:durableId="2127655756">
    <w:abstractNumId w:val="5"/>
  </w:num>
  <w:num w:numId="8" w16cid:durableId="594745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17"/>
    <w:rsid w:val="000E6BFB"/>
    <w:rsid w:val="002679D2"/>
    <w:rsid w:val="00301480"/>
    <w:rsid w:val="00357AB3"/>
    <w:rsid w:val="005A27E5"/>
    <w:rsid w:val="00697B5E"/>
    <w:rsid w:val="007658E6"/>
    <w:rsid w:val="007F4B1B"/>
    <w:rsid w:val="008674CD"/>
    <w:rsid w:val="008F1B81"/>
    <w:rsid w:val="00907C0C"/>
    <w:rsid w:val="00925A9F"/>
    <w:rsid w:val="00A722BA"/>
    <w:rsid w:val="00BB0D8D"/>
    <w:rsid w:val="00C77040"/>
    <w:rsid w:val="00CF1117"/>
    <w:rsid w:val="00D5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753"/>
  <w15:chartTrackingRefBased/>
  <w15:docId w15:val="{648FFBD7-6D0B-4AEB-8856-43C9C9B0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117"/>
    <w:pPr>
      <w:ind w:left="720"/>
      <w:contextualSpacing/>
    </w:pPr>
  </w:style>
  <w:style w:type="character" w:styleId="Hyperlink">
    <w:name w:val="Hyperlink"/>
    <w:basedOn w:val="DefaultParagraphFont"/>
    <w:uiPriority w:val="99"/>
    <w:unhideWhenUsed/>
    <w:rsid w:val="00D50B5C"/>
    <w:rPr>
      <w:color w:val="0563C1" w:themeColor="hyperlink"/>
      <w:u w:val="single"/>
    </w:rPr>
  </w:style>
  <w:style w:type="character" w:styleId="UnresolvedMention">
    <w:name w:val="Unresolved Mention"/>
    <w:basedOn w:val="DefaultParagraphFont"/>
    <w:uiPriority w:val="99"/>
    <w:semiHidden/>
    <w:unhideWhenUsed/>
    <w:rsid w:val="00D5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quirygroup.org/history-lessons/invasion-nanking?check_logged_in=1" TargetMode="External"/><Relationship Id="rId3" Type="http://schemas.openxmlformats.org/officeDocument/2006/relationships/settings" Target="settings.xml"/><Relationship Id="rId7" Type="http://schemas.openxmlformats.org/officeDocument/2006/relationships/hyperlink" Target="https://www.facinghistory.org/resource-library/dismantling-democr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nghistory.org/resource-library/rise-nazi-party" TargetMode="External"/><Relationship Id="rId11" Type="http://schemas.openxmlformats.org/officeDocument/2006/relationships/fontTable" Target="fontTable.xml"/><Relationship Id="rId5" Type="http://schemas.openxmlformats.org/officeDocument/2006/relationships/hyperlink" Target="https://www.facinghistory.org/resource-library/weimar-republic" TargetMode="External"/><Relationship Id="rId10" Type="http://schemas.openxmlformats.org/officeDocument/2006/relationships/hyperlink" Target="https://www.youtube.com/watch?v=TUlwALrh0Ak" TargetMode="External"/><Relationship Id="rId4" Type="http://schemas.openxmlformats.org/officeDocument/2006/relationships/webSettings" Target="webSettings.xml"/><Relationship Id="rId9" Type="http://schemas.openxmlformats.org/officeDocument/2006/relationships/hyperlink" Target="https://www.youtube.com/watch?v=lejDbulJN54&amp;t=20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Benjamin J. Laarman</cp:lastModifiedBy>
  <cp:revision>3</cp:revision>
  <cp:lastPrinted>2024-03-02T15:03:00Z</cp:lastPrinted>
  <dcterms:created xsi:type="dcterms:W3CDTF">2024-03-08T22:52:00Z</dcterms:created>
  <dcterms:modified xsi:type="dcterms:W3CDTF">2024-03-08T23:19:00Z</dcterms:modified>
</cp:coreProperties>
</file>