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18D8" w14:textId="77777777" w:rsidR="00CF1117" w:rsidRDefault="00CF1117" w:rsidP="00CF1117">
      <w:pPr>
        <w:jc w:val="center"/>
      </w:pPr>
      <w:r>
        <w:t>Laarman Lesson Plan</w:t>
      </w:r>
    </w:p>
    <w:p w14:paraId="7642CFA3" w14:textId="450BF7FC" w:rsidR="00CF1117" w:rsidRDefault="00CF1117" w:rsidP="00CF1117">
      <w:r>
        <w:t>Subject:</w:t>
      </w:r>
      <w:r>
        <w:tab/>
      </w:r>
      <w:r w:rsidR="005A27E5">
        <w:t xml:space="preserve"> World History</w:t>
      </w:r>
      <w:r>
        <w:tab/>
      </w:r>
      <w:r w:rsidR="00C77040">
        <w:tab/>
      </w:r>
      <w:r w:rsidR="00C77040">
        <w:tab/>
      </w:r>
      <w:r>
        <w:t xml:space="preserve">Unit: </w:t>
      </w:r>
      <w:r w:rsidR="005A27E5">
        <w:t>World Wars and Genocides</w:t>
      </w:r>
    </w:p>
    <w:p w14:paraId="10B80B03" w14:textId="5D5998D0" w:rsidR="008F1B81" w:rsidRPr="008F1B81" w:rsidRDefault="00CF1117" w:rsidP="008F1B81">
      <w:pPr>
        <w:numPr>
          <w:ilvl w:val="0"/>
          <w:numId w:val="2"/>
        </w:numPr>
        <w:shd w:val="clear" w:color="auto" w:fill="FFFFFF"/>
        <w:spacing w:before="100" w:beforeAutospacing="1" w:after="0" w:line="240" w:lineRule="auto"/>
        <w:rPr>
          <w:rFonts w:eastAsia="Times New Roman" w:cstheme="minorHAnsi"/>
          <w:color w:val="000000"/>
        </w:rPr>
      </w:pPr>
      <w:r>
        <w:t>Unit Objectives:</w:t>
      </w:r>
      <w:r>
        <w:tab/>
        <w:t xml:space="preserve"> </w:t>
      </w:r>
      <w:r w:rsidR="008F1B81" w:rsidRPr="008F1B81">
        <w:rPr>
          <w:rFonts w:eastAsia="Times New Roman" w:cstheme="minorHAnsi"/>
          <w:color w:val="000000"/>
        </w:rPr>
        <w:t>Recognize the human tendency to create “in” groups and “out” groups and the consequences of that behavior.</w:t>
      </w:r>
    </w:p>
    <w:p w14:paraId="7F8B2D48" w14:textId="77777777"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Understand the particular historical context for the Armenian Genocide and the Holocaust.</w:t>
      </w:r>
    </w:p>
    <w:p w14:paraId="19551008" w14:textId="4B814304"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Wrestle with the choices that individuals, groups, and nations made in response to the Armenian Genocide, The Nazi conquest of Europe, and the Holocaust, as well as the aspects of human behavior that contributed to those choices.</w:t>
      </w:r>
    </w:p>
    <w:p w14:paraId="6F54B388" w14:textId="0BD57F73"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Make connections between universal themes related to democracy, citizenship, scapegoating, “othering,” and human connection and responsibility that this history raises and the world they live in today. </w:t>
      </w:r>
    </w:p>
    <w:p w14:paraId="7C2490C1" w14:textId="1F786431" w:rsidR="00CF1117" w:rsidRDefault="00CF1117" w:rsidP="00CF1117"/>
    <w:p w14:paraId="21D235B9" w14:textId="13A7E525" w:rsidR="00CF1117" w:rsidRDefault="00CF1117" w:rsidP="00CF1117">
      <w:r>
        <w:t>Date:</w:t>
      </w:r>
      <w:r>
        <w:tab/>
      </w:r>
      <w:r w:rsidR="00907C0C">
        <w:t>3/4/24</w:t>
      </w:r>
      <w:r w:rsidR="00907C0C">
        <w:tab/>
      </w:r>
      <w:r w:rsidR="00C77040">
        <w:tab/>
      </w:r>
      <w:r>
        <w:t xml:space="preserve">Topic: </w:t>
      </w:r>
      <w:r w:rsidR="00C77040">
        <w:t>WWI</w:t>
      </w:r>
      <w:r w:rsidR="00907C0C">
        <w:t>, Russian Revolution</w:t>
      </w:r>
    </w:p>
    <w:tbl>
      <w:tblPr>
        <w:tblStyle w:val="TableGrid"/>
        <w:tblW w:w="0" w:type="auto"/>
        <w:tblLook w:val="04A0" w:firstRow="1" w:lastRow="0" w:firstColumn="1" w:lastColumn="0" w:noHBand="0" w:noVBand="1"/>
      </w:tblPr>
      <w:tblGrid>
        <w:gridCol w:w="2425"/>
        <w:gridCol w:w="8280"/>
      </w:tblGrid>
      <w:tr w:rsidR="00CF1117" w14:paraId="0D35893C" w14:textId="77777777" w:rsidTr="000B6F27">
        <w:tc>
          <w:tcPr>
            <w:tcW w:w="2425" w:type="dxa"/>
          </w:tcPr>
          <w:p w14:paraId="1863CC8E" w14:textId="77777777" w:rsidR="00CF1117" w:rsidRDefault="00CF1117" w:rsidP="000B6F27">
            <w:r>
              <w:t>Materials</w:t>
            </w:r>
          </w:p>
        </w:tc>
        <w:tc>
          <w:tcPr>
            <w:tcW w:w="8280" w:type="dxa"/>
          </w:tcPr>
          <w:p w14:paraId="47AB2EF7" w14:textId="104647D9" w:rsidR="00CF1117" w:rsidRDefault="00907C0C" w:rsidP="000B6F27">
            <w:r>
              <w:t>WWI PowerPoint, Ticket out the Door</w:t>
            </w:r>
          </w:p>
        </w:tc>
      </w:tr>
      <w:tr w:rsidR="00CF1117" w14:paraId="25B5F179" w14:textId="77777777" w:rsidTr="000B6F27">
        <w:tc>
          <w:tcPr>
            <w:tcW w:w="2425" w:type="dxa"/>
          </w:tcPr>
          <w:p w14:paraId="59DE6B8E" w14:textId="77777777" w:rsidR="00CF1117" w:rsidRDefault="00CF1117" w:rsidP="000B6F27">
            <w:r>
              <w:t>Lesson Goals</w:t>
            </w:r>
          </w:p>
        </w:tc>
        <w:tc>
          <w:tcPr>
            <w:tcW w:w="8280" w:type="dxa"/>
          </w:tcPr>
          <w:p w14:paraId="44D11F98" w14:textId="0E012C65" w:rsidR="00CF1117" w:rsidRDefault="00907C0C" w:rsidP="000B6F27">
            <w:r>
              <w:t>Students will understand the basic story of the end of WWI and the Russian Revolution</w:t>
            </w:r>
          </w:p>
        </w:tc>
      </w:tr>
      <w:tr w:rsidR="00CF1117" w14:paraId="279F7C31" w14:textId="77777777" w:rsidTr="000B6F27">
        <w:tc>
          <w:tcPr>
            <w:tcW w:w="2425" w:type="dxa"/>
          </w:tcPr>
          <w:p w14:paraId="4FFD6DF9" w14:textId="77777777" w:rsidR="00CF1117" w:rsidRDefault="00CF1117" w:rsidP="000B6F27">
            <w:r>
              <w:t>Assessment Evidence</w:t>
            </w:r>
          </w:p>
        </w:tc>
        <w:tc>
          <w:tcPr>
            <w:tcW w:w="8280" w:type="dxa"/>
          </w:tcPr>
          <w:p w14:paraId="4870BA14" w14:textId="45889D91" w:rsidR="00CF1117" w:rsidRDefault="00907C0C" w:rsidP="000B6F27">
            <w:r>
              <w:t>Ticket out the Door</w:t>
            </w:r>
          </w:p>
        </w:tc>
      </w:tr>
      <w:tr w:rsidR="00CF1117" w14:paraId="232FD95C" w14:textId="77777777" w:rsidTr="000B6F27">
        <w:tc>
          <w:tcPr>
            <w:tcW w:w="2425" w:type="dxa"/>
          </w:tcPr>
          <w:p w14:paraId="2C6C1EFF" w14:textId="77777777" w:rsidR="00CF1117" w:rsidRDefault="00CF1117" w:rsidP="000B6F27">
            <w:r>
              <w:t>Learning Plan</w:t>
            </w:r>
          </w:p>
        </w:tc>
        <w:tc>
          <w:tcPr>
            <w:tcW w:w="8280" w:type="dxa"/>
          </w:tcPr>
          <w:p w14:paraId="2EC0AF0B" w14:textId="0BA509E1" w:rsidR="00907C0C" w:rsidRDefault="00907C0C" w:rsidP="00CF1117">
            <w:pPr>
              <w:pStyle w:val="ListParagraph"/>
              <w:numPr>
                <w:ilvl w:val="0"/>
                <w:numId w:val="1"/>
              </w:numPr>
            </w:pPr>
            <w:r>
              <w:t>Project the Ticket out the Door</w:t>
            </w:r>
          </w:p>
          <w:p w14:paraId="79981C0E" w14:textId="4F1A6E89" w:rsidR="00CF1117" w:rsidRDefault="00BB0D8D" w:rsidP="00BB0D8D">
            <w:pPr>
              <w:pStyle w:val="ListParagraph"/>
              <w:numPr>
                <w:ilvl w:val="0"/>
                <w:numId w:val="1"/>
              </w:numPr>
            </w:pPr>
            <w:r>
              <w:t>Lecture: the end of WWI</w:t>
            </w:r>
            <w:r w:rsidR="00925A9F">
              <w:t xml:space="preserve"> (slide 53 on)</w:t>
            </w:r>
          </w:p>
          <w:p w14:paraId="0119735D" w14:textId="1127F580" w:rsidR="00BB0D8D" w:rsidRDefault="00BB0D8D" w:rsidP="00BB0D8D">
            <w:pPr>
              <w:pStyle w:val="ListParagraph"/>
              <w:numPr>
                <w:ilvl w:val="1"/>
                <w:numId w:val="1"/>
              </w:numPr>
            </w:pPr>
            <w:r>
              <w:t>The Russian Revolution</w:t>
            </w:r>
          </w:p>
          <w:p w14:paraId="77951E26" w14:textId="0446929E" w:rsidR="00BB0D8D" w:rsidRDefault="00BB0D8D" w:rsidP="00BB0D8D">
            <w:pPr>
              <w:pStyle w:val="ListParagraph"/>
              <w:numPr>
                <w:ilvl w:val="1"/>
                <w:numId w:val="1"/>
              </w:numPr>
            </w:pPr>
            <w:r>
              <w:t>The entry of the U.S. into the war</w:t>
            </w:r>
          </w:p>
          <w:p w14:paraId="38E233B7" w14:textId="77777777" w:rsidR="00C77040" w:rsidRDefault="00925A9F" w:rsidP="00925A9F">
            <w:pPr>
              <w:pStyle w:val="ListParagraph"/>
              <w:numPr>
                <w:ilvl w:val="0"/>
                <w:numId w:val="1"/>
              </w:numPr>
            </w:pPr>
            <w:r>
              <w:t>Students complete the Ticket ou</w:t>
            </w:r>
            <w:r w:rsidR="00D50B5C">
              <w:t>t</w:t>
            </w:r>
            <w:r>
              <w:t xml:space="preserve"> the Door</w:t>
            </w:r>
          </w:p>
          <w:p w14:paraId="4AEDE325" w14:textId="0C6D4128" w:rsidR="00D50B5C" w:rsidRDefault="00D50B5C" w:rsidP="00925A9F">
            <w:pPr>
              <w:pStyle w:val="ListParagraph"/>
              <w:numPr>
                <w:ilvl w:val="0"/>
                <w:numId w:val="1"/>
              </w:numPr>
            </w:pPr>
            <w:r>
              <w:t>Discussion: the big topics to consider in this unit</w:t>
            </w:r>
          </w:p>
        </w:tc>
      </w:tr>
    </w:tbl>
    <w:p w14:paraId="7DB26CDE" w14:textId="77777777" w:rsidR="00CF1117" w:rsidRDefault="00CF1117" w:rsidP="00CF1117"/>
    <w:p w14:paraId="71B5660E" w14:textId="41D5820F" w:rsidR="00D50B5C" w:rsidRDefault="00D50B5C" w:rsidP="00D50B5C">
      <w:r>
        <w:t>Date:</w:t>
      </w:r>
      <w:r>
        <w:tab/>
      </w:r>
      <w:r>
        <w:t>3/</w:t>
      </w:r>
      <w:r w:rsidR="00357AB3">
        <w:t>5</w:t>
      </w:r>
      <w:r>
        <w:t>/24 – 3/</w:t>
      </w:r>
      <w:r w:rsidR="00357AB3">
        <w:t>6</w:t>
      </w:r>
      <w:r>
        <w:t>/24</w:t>
      </w:r>
      <w:r>
        <w:tab/>
      </w:r>
      <w:r>
        <w:tab/>
        <w:t xml:space="preserve">Topic: </w:t>
      </w:r>
      <w:r>
        <w:t>Armenian Genocide</w:t>
      </w:r>
    </w:p>
    <w:tbl>
      <w:tblPr>
        <w:tblStyle w:val="TableGrid"/>
        <w:tblW w:w="0" w:type="auto"/>
        <w:tblLook w:val="04A0" w:firstRow="1" w:lastRow="0" w:firstColumn="1" w:lastColumn="0" w:noHBand="0" w:noVBand="1"/>
      </w:tblPr>
      <w:tblGrid>
        <w:gridCol w:w="2425"/>
        <w:gridCol w:w="8280"/>
      </w:tblGrid>
      <w:tr w:rsidR="00D50B5C" w14:paraId="7541886F" w14:textId="77777777" w:rsidTr="00404C31">
        <w:tc>
          <w:tcPr>
            <w:tcW w:w="2425" w:type="dxa"/>
          </w:tcPr>
          <w:p w14:paraId="57192424" w14:textId="77777777" w:rsidR="00D50B5C" w:rsidRDefault="00D50B5C" w:rsidP="00404C31">
            <w:r>
              <w:t>Materials</w:t>
            </w:r>
          </w:p>
        </w:tc>
        <w:tc>
          <w:tcPr>
            <w:tcW w:w="8280" w:type="dxa"/>
          </w:tcPr>
          <w:p w14:paraId="7A8C590F" w14:textId="500316BD" w:rsidR="00D50B5C" w:rsidRDefault="00D50B5C" w:rsidP="00404C31">
            <w:r>
              <w:t>ICLS forms, handouts from Facing History site</w:t>
            </w:r>
          </w:p>
        </w:tc>
      </w:tr>
      <w:tr w:rsidR="00D50B5C" w14:paraId="60054DCE" w14:textId="77777777" w:rsidTr="00404C31">
        <w:tc>
          <w:tcPr>
            <w:tcW w:w="2425" w:type="dxa"/>
          </w:tcPr>
          <w:p w14:paraId="4BBCE7EA" w14:textId="77777777" w:rsidR="00D50B5C" w:rsidRDefault="00D50B5C" w:rsidP="00404C31">
            <w:r>
              <w:t>Learning Plan</w:t>
            </w:r>
          </w:p>
        </w:tc>
        <w:tc>
          <w:tcPr>
            <w:tcW w:w="8280" w:type="dxa"/>
          </w:tcPr>
          <w:p w14:paraId="17AADB45" w14:textId="3841CDB5" w:rsidR="00D50B5C" w:rsidRDefault="00D50B5C" w:rsidP="00404C31">
            <w:r>
              <w:t xml:space="preserve">Complete the lesson found at </w:t>
            </w:r>
            <w:hyperlink r:id="rId5" w:history="1">
              <w:r w:rsidRPr="00AA7CB3">
                <w:rPr>
                  <w:rStyle w:val="Hyperlink"/>
                </w:rPr>
                <w:t>https://www.facinghistory.org/resource-library/genocide-under-cover-war-0</w:t>
              </w:r>
            </w:hyperlink>
          </w:p>
          <w:p w14:paraId="2919DB78" w14:textId="29BD31F2" w:rsidR="00D50B5C" w:rsidRDefault="00D50B5C" w:rsidP="00D50B5C">
            <w:pPr>
              <w:pStyle w:val="ListParagraph"/>
              <w:numPr>
                <w:ilvl w:val="0"/>
                <w:numId w:val="3"/>
              </w:numPr>
            </w:pPr>
            <w:r>
              <w:t>Use ICLS form instead of notetaking and reflection sheets it describes</w:t>
            </w:r>
          </w:p>
        </w:tc>
      </w:tr>
    </w:tbl>
    <w:p w14:paraId="40301166" w14:textId="77777777" w:rsidR="00000000" w:rsidRDefault="00000000"/>
    <w:p w14:paraId="505FCA39" w14:textId="7D236CD6" w:rsidR="007F4B1B" w:rsidRDefault="007F4B1B" w:rsidP="007F4B1B">
      <w:r>
        <w:t>Date:</w:t>
      </w:r>
      <w:r>
        <w:tab/>
      </w:r>
      <w:r>
        <w:t>3/</w:t>
      </w:r>
      <w:r w:rsidR="00357AB3">
        <w:t>7</w:t>
      </w:r>
      <w:r>
        <w:t>/24</w:t>
      </w:r>
      <w:r>
        <w:tab/>
      </w:r>
      <w:r>
        <w:tab/>
      </w:r>
      <w:r>
        <w:tab/>
      </w:r>
      <w:r>
        <w:t xml:space="preserve">Topic: </w:t>
      </w:r>
      <w:r>
        <w:t>The Rise of Nationalism after World War 1</w:t>
      </w:r>
    </w:p>
    <w:tbl>
      <w:tblPr>
        <w:tblStyle w:val="TableGrid"/>
        <w:tblW w:w="0" w:type="auto"/>
        <w:tblLook w:val="04A0" w:firstRow="1" w:lastRow="0" w:firstColumn="1" w:lastColumn="0" w:noHBand="0" w:noVBand="1"/>
      </w:tblPr>
      <w:tblGrid>
        <w:gridCol w:w="2425"/>
        <w:gridCol w:w="8280"/>
      </w:tblGrid>
      <w:tr w:rsidR="007F4B1B" w14:paraId="323FC125" w14:textId="77777777" w:rsidTr="00404C31">
        <w:tc>
          <w:tcPr>
            <w:tcW w:w="2425" w:type="dxa"/>
          </w:tcPr>
          <w:p w14:paraId="05DDCBCB" w14:textId="77777777" w:rsidR="007F4B1B" w:rsidRDefault="007F4B1B" w:rsidP="00404C31">
            <w:r>
              <w:t>Materials</w:t>
            </w:r>
          </w:p>
        </w:tc>
        <w:tc>
          <w:tcPr>
            <w:tcW w:w="8280" w:type="dxa"/>
          </w:tcPr>
          <w:p w14:paraId="28DFF17B" w14:textId="4B1C0F7C" w:rsidR="007F4B1B" w:rsidRDefault="007F4B1B" w:rsidP="00404C31">
            <w:r>
              <w:t>Handouts from Facing History site</w:t>
            </w:r>
          </w:p>
        </w:tc>
      </w:tr>
      <w:tr w:rsidR="007F4B1B" w14:paraId="0EF790F3" w14:textId="77777777" w:rsidTr="00404C31">
        <w:tc>
          <w:tcPr>
            <w:tcW w:w="2425" w:type="dxa"/>
          </w:tcPr>
          <w:p w14:paraId="12AFBA5C" w14:textId="77777777" w:rsidR="007F4B1B" w:rsidRDefault="007F4B1B" w:rsidP="00404C31">
            <w:r>
              <w:t>Learning Plan</w:t>
            </w:r>
          </w:p>
        </w:tc>
        <w:tc>
          <w:tcPr>
            <w:tcW w:w="8280" w:type="dxa"/>
          </w:tcPr>
          <w:p w14:paraId="7A8D04A1" w14:textId="4180F42D" w:rsidR="007F4B1B" w:rsidRDefault="007F4B1B" w:rsidP="007F4B1B">
            <w:pPr>
              <w:spacing w:after="160" w:line="259" w:lineRule="auto"/>
            </w:pPr>
            <w:r>
              <w:t xml:space="preserve">Complete the lesson found at </w:t>
            </w:r>
            <w:hyperlink r:id="rId6" w:history="1">
              <w:r w:rsidRPr="00AA7CB3">
                <w:rPr>
                  <w:rStyle w:val="Hyperlink"/>
                </w:rPr>
                <w:t>https://www.facinghistory.org/resource-library/nationalism-aftermath-world-war-i</w:t>
              </w:r>
            </w:hyperlink>
          </w:p>
        </w:tc>
      </w:tr>
    </w:tbl>
    <w:p w14:paraId="522F7A7C" w14:textId="77777777" w:rsidR="007F4B1B" w:rsidRDefault="007F4B1B"/>
    <w:p w14:paraId="017E6DD7" w14:textId="25184075" w:rsidR="007F4B1B" w:rsidRDefault="007F4B1B">
      <w:r>
        <w:t>Date 3/</w:t>
      </w:r>
      <w:r w:rsidR="00357AB3">
        <w:t>8</w:t>
      </w:r>
      <w:r>
        <w:t xml:space="preserve">/24 </w:t>
      </w:r>
      <w:r>
        <w:tab/>
      </w:r>
      <w:r>
        <w:tab/>
      </w:r>
      <w:r>
        <w:tab/>
        <w:t>Topic: The Weimar Republic</w:t>
      </w:r>
    </w:p>
    <w:tbl>
      <w:tblPr>
        <w:tblStyle w:val="TableGrid"/>
        <w:tblW w:w="0" w:type="auto"/>
        <w:tblLook w:val="04A0" w:firstRow="1" w:lastRow="0" w:firstColumn="1" w:lastColumn="0" w:noHBand="0" w:noVBand="1"/>
      </w:tblPr>
      <w:tblGrid>
        <w:gridCol w:w="2425"/>
        <w:gridCol w:w="8280"/>
      </w:tblGrid>
      <w:tr w:rsidR="007F4B1B" w14:paraId="08CD7666" w14:textId="77777777" w:rsidTr="00404C31">
        <w:tc>
          <w:tcPr>
            <w:tcW w:w="2425" w:type="dxa"/>
          </w:tcPr>
          <w:p w14:paraId="4FC3A865" w14:textId="77777777" w:rsidR="007F4B1B" w:rsidRDefault="007F4B1B" w:rsidP="00404C31">
            <w:r>
              <w:t>Materials</w:t>
            </w:r>
          </w:p>
        </w:tc>
        <w:tc>
          <w:tcPr>
            <w:tcW w:w="8280" w:type="dxa"/>
          </w:tcPr>
          <w:p w14:paraId="20200E33" w14:textId="77777777" w:rsidR="007F4B1B" w:rsidRDefault="007F4B1B" w:rsidP="00404C31">
            <w:r>
              <w:t>Handouts from Facing History site</w:t>
            </w:r>
          </w:p>
        </w:tc>
      </w:tr>
      <w:tr w:rsidR="007F4B1B" w14:paraId="28574055" w14:textId="77777777" w:rsidTr="00404C31">
        <w:tc>
          <w:tcPr>
            <w:tcW w:w="2425" w:type="dxa"/>
          </w:tcPr>
          <w:p w14:paraId="4D43DF8D" w14:textId="77777777" w:rsidR="007F4B1B" w:rsidRDefault="007F4B1B" w:rsidP="00404C31">
            <w:r>
              <w:t>Learning Plan</w:t>
            </w:r>
          </w:p>
        </w:tc>
        <w:tc>
          <w:tcPr>
            <w:tcW w:w="8280" w:type="dxa"/>
          </w:tcPr>
          <w:p w14:paraId="3FE3FC6A" w14:textId="68583431" w:rsidR="007F4B1B" w:rsidRDefault="007F4B1B" w:rsidP="00404C31">
            <w:pPr>
              <w:spacing w:after="160" w:line="259" w:lineRule="auto"/>
            </w:pPr>
            <w:r>
              <w:t>Do Day 1 of</w:t>
            </w:r>
            <w:r>
              <w:t xml:space="preserve"> the lesson found at</w:t>
            </w:r>
            <w:r w:rsidRPr="007F4B1B">
              <w:t xml:space="preserve"> </w:t>
            </w:r>
            <w:hyperlink r:id="rId7" w:history="1">
              <w:r w:rsidRPr="00AA7CB3">
                <w:rPr>
                  <w:rStyle w:val="Hyperlink"/>
                </w:rPr>
                <w:t>https://www.facinghistory.org/resource-library/weimar-republic</w:t>
              </w:r>
            </w:hyperlink>
            <w:r>
              <w:t xml:space="preserve"> </w:t>
            </w:r>
          </w:p>
        </w:tc>
      </w:tr>
    </w:tbl>
    <w:p w14:paraId="09104214" w14:textId="77777777" w:rsidR="007F4B1B" w:rsidRDefault="007F4B1B"/>
    <w:p w14:paraId="51B953F8" w14:textId="1AD73137" w:rsidR="007F4B1B" w:rsidRDefault="007F4B1B"/>
    <w:sectPr w:rsidR="007F4B1B"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515"/>
    <w:multiLevelType w:val="hybridMultilevel"/>
    <w:tmpl w:val="288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42EC9"/>
    <w:multiLevelType w:val="multilevel"/>
    <w:tmpl w:val="09E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4672F6"/>
    <w:multiLevelType w:val="hybridMultilevel"/>
    <w:tmpl w:val="53068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4981198">
    <w:abstractNumId w:val="2"/>
  </w:num>
  <w:num w:numId="2" w16cid:durableId="1386098357">
    <w:abstractNumId w:val="1"/>
  </w:num>
  <w:num w:numId="3" w16cid:durableId="12362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7"/>
    <w:rsid w:val="002679D2"/>
    <w:rsid w:val="00357AB3"/>
    <w:rsid w:val="005A27E5"/>
    <w:rsid w:val="00697B5E"/>
    <w:rsid w:val="007F4B1B"/>
    <w:rsid w:val="008F1B81"/>
    <w:rsid w:val="00907C0C"/>
    <w:rsid w:val="00925A9F"/>
    <w:rsid w:val="00BB0D8D"/>
    <w:rsid w:val="00C77040"/>
    <w:rsid w:val="00CF1117"/>
    <w:rsid w:val="00D5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753"/>
  <w15:chartTrackingRefBased/>
  <w15:docId w15:val="{648FFBD7-6D0B-4AEB-8856-43C9C9B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117"/>
    <w:pPr>
      <w:ind w:left="720"/>
      <w:contextualSpacing/>
    </w:pPr>
  </w:style>
  <w:style w:type="character" w:styleId="Hyperlink">
    <w:name w:val="Hyperlink"/>
    <w:basedOn w:val="DefaultParagraphFont"/>
    <w:uiPriority w:val="99"/>
    <w:unhideWhenUsed/>
    <w:rsid w:val="00D50B5C"/>
    <w:rPr>
      <w:color w:val="0563C1" w:themeColor="hyperlink"/>
      <w:u w:val="single"/>
    </w:rPr>
  </w:style>
  <w:style w:type="character" w:styleId="UnresolvedMention">
    <w:name w:val="Unresolved Mention"/>
    <w:basedOn w:val="DefaultParagraphFont"/>
    <w:uiPriority w:val="99"/>
    <w:semiHidden/>
    <w:unhideWhenUsed/>
    <w:rsid w:val="00D5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inghistory.org/resource-library/weimar-r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resource-library/nationalism-aftermath-world-war-i" TargetMode="External"/><Relationship Id="rId5" Type="http://schemas.openxmlformats.org/officeDocument/2006/relationships/hyperlink" Target="https://www.facinghistory.org/resource-library/genocide-under-cover-wa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3</cp:revision>
  <dcterms:created xsi:type="dcterms:W3CDTF">2024-03-02T15:02:00Z</dcterms:created>
  <dcterms:modified xsi:type="dcterms:W3CDTF">2024-03-02T15:03:00Z</dcterms:modified>
</cp:coreProperties>
</file>