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C9AB" w14:textId="77777777" w:rsidR="00CC3A37" w:rsidRDefault="00CC3A37" w:rsidP="00CC3A37">
      <w:pPr>
        <w:jc w:val="center"/>
      </w:pPr>
      <w:r>
        <w:t>Laarman Lesson Plan</w:t>
      </w:r>
    </w:p>
    <w:p w14:paraId="46C1A672" w14:textId="77777777" w:rsidR="00CC3A37" w:rsidRDefault="00CC3A37" w:rsidP="00CC3A37"/>
    <w:p w14:paraId="0E1B510A" w14:textId="77777777" w:rsidR="00CC3A37" w:rsidRDefault="00CC3A37" w:rsidP="00CC3A37">
      <w:r>
        <w:t>Class:  Earth Science</w:t>
      </w:r>
      <w:r>
        <w:tab/>
      </w:r>
      <w:r>
        <w:tab/>
        <w:t>Unit:  Earth’s Resources</w:t>
      </w:r>
      <w:r>
        <w:tab/>
        <w:t xml:space="preserve">Standards: </w:t>
      </w:r>
      <w:r w:rsidR="00BE0D92">
        <w:t>ESS3-6</w:t>
      </w:r>
    </w:p>
    <w:p w14:paraId="49009625" w14:textId="77777777" w:rsidR="00BF1282" w:rsidRDefault="00BF1282" w:rsidP="00CC3A37"/>
    <w:p w14:paraId="5EA88EC5" w14:textId="77777777" w:rsidR="001324D8" w:rsidRDefault="001324D8" w:rsidP="001324D8"/>
    <w:p w14:paraId="5D00E4AA" w14:textId="7BACA71A" w:rsidR="004E1D0F" w:rsidRDefault="004E1D0F" w:rsidP="004E1D0F">
      <w:r>
        <w:t>Date:</w:t>
      </w:r>
      <w:r>
        <w:tab/>
      </w:r>
      <w:r>
        <w:t>4/22/24 – 4/23/24</w:t>
      </w:r>
      <w:r>
        <w:tab/>
      </w:r>
      <w:r>
        <w:tab/>
        <w:t xml:space="preserve">Topic: </w:t>
      </w:r>
      <w:r>
        <w:t>Earth’s System</w:t>
      </w:r>
    </w:p>
    <w:tbl>
      <w:tblPr>
        <w:tblStyle w:val="TableGrid"/>
        <w:tblW w:w="0" w:type="auto"/>
        <w:tblLook w:val="04A0" w:firstRow="1" w:lastRow="0" w:firstColumn="1" w:lastColumn="0" w:noHBand="0" w:noVBand="1"/>
      </w:tblPr>
      <w:tblGrid>
        <w:gridCol w:w="2367"/>
        <w:gridCol w:w="7847"/>
      </w:tblGrid>
      <w:tr w:rsidR="004E1D0F" w14:paraId="21745840" w14:textId="77777777" w:rsidTr="004E1D0F">
        <w:tc>
          <w:tcPr>
            <w:tcW w:w="2367" w:type="dxa"/>
          </w:tcPr>
          <w:p w14:paraId="198A76DE" w14:textId="77777777" w:rsidR="004E1D0F" w:rsidRDefault="004E1D0F" w:rsidP="00C40619">
            <w:r>
              <w:t>Learning Plan</w:t>
            </w:r>
          </w:p>
        </w:tc>
        <w:tc>
          <w:tcPr>
            <w:tcW w:w="7847" w:type="dxa"/>
          </w:tcPr>
          <w:p w14:paraId="6FFEEA6D" w14:textId="4460D9C2" w:rsidR="004E1D0F" w:rsidRDefault="004E1D0F" w:rsidP="00C40619">
            <w:r>
              <w:t>Students finish sharing their storytelling projects with the class.</w:t>
            </w:r>
          </w:p>
        </w:tc>
      </w:tr>
    </w:tbl>
    <w:p w14:paraId="2716DC00" w14:textId="77777777" w:rsidR="004E1D0F" w:rsidRDefault="004E1D0F" w:rsidP="001324D8"/>
    <w:p w14:paraId="0C52BBF2" w14:textId="77777777" w:rsidR="004E1D0F" w:rsidRDefault="004E1D0F" w:rsidP="001324D8"/>
    <w:p w14:paraId="0379FB67" w14:textId="460135F1" w:rsidR="001324D8" w:rsidRDefault="001324D8" w:rsidP="001324D8">
      <w:r>
        <w:t xml:space="preserve">Topic: </w:t>
      </w:r>
      <w:r>
        <w:tab/>
      </w:r>
      <w:r w:rsidR="004E1D0F">
        <w:t>Mineral Mining</w:t>
      </w:r>
      <w:r w:rsidR="004E1D0F">
        <w:tab/>
      </w:r>
      <w:r>
        <w:tab/>
        <w:t xml:space="preserve">Date:  </w:t>
      </w:r>
      <w:r w:rsidR="004E1D0F">
        <w:t>4/24/24</w:t>
      </w:r>
      <w:r w:rsidR="00866B4F">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4E1D0F" w14:paraId="25F7E098" w14:textId="77777777" w:rsidTr="00A33CFF">
        <w:tc>
          <w:tcPr>
            <w:tcW w:w="2448" w:type="dxa"/>
            <w:shd w:val="clear" w:color="auto" w:fill="auto"/>
          </w:tcPr>
          <w:p w14:paraId="6DF528CE" w14:textId="6B9DA27F" w:rsidR="004E1D0F" w:rsidRDefault="004E1D0F" w:rsidP="00A33CFF">
            <w:pPr>
              <w:rPr>
                <w:b/>
              </w:rPr>
            </w:pPr>
            <w:r>
              <w:rPr>
                <w:b/>
              </w:rPr>
              <w:t>Materials, Prep</w:t>
            </w:r>
          </w:p>
        </w:tc>
        <w:tc>
          <w:tcPr>
            <w:tcW w:w="8100" w:type="dxa"/>
          </w:tcPr>
          <w:p w14:paraId="712B520E" w14:textId="31FB33DF" w:rsidR="004E1D0F" w:rsidRDefault="004E1D0F" w:rsidP="00A33CFF">
            <w:r>
              <w:t>Post “Mineral Resources Exploration” assignment on Classroom.</w:t>
            </w:r>
          </w:p>
        </w:tc>
      </w:tr>
      <w:tr w:rsidR="00866B4F" w14:paraId="20ECE840" w14:textId="77777777" w:rsidTr="00A33CFF">
        <w:tc>
          <w:tcPr>
            <w:tcW w:w="2448" w:type="dxa"/>
            <w:shd w:val="clear" w:color="auto" w:fill="auto"/>
          </w:tcPr>
          <w:p w14:paraId="298DFAC1" w14:textId="4567CBE0" w:rsidR="00866B4F" w:rsidRDefault="00866B4F" w:rsidP="00A33CFF">
            <w:pPr>
              <w:rPr>
                <w:b/>
              </w:rPr>
            </w:pPr>
            <w:r>
              <w:rPr>
                <w:b/>
              </w:rPr>
              <w:t>Objective</w:t>
            </w:r>
          </w:p>
        </w:tc>
        <w:tc>
          <w:tcPr>
            <w:tcW w:w="8100" w:type="dxa"/>
          </w:tcPr>
          <w:p w14:paraId="46D97F13" w14:textId="77D99E04" w:rsidR="00866B4F" w:rsidRDefault="00866B4F" w:rsidP="00A33CFF">
            <w:r>
              <w:t xml:space="preserve">Students gain understanding of where the minerals they rely on come from and how they are connected to the health of the Earth and the lives of people around the world. </w:t>
            </w:r>
          </w:p>
        </w:tc>
      </w:tr>
      <w:tr w:rsidR="001324D8" w14:paraId="72F0DBF5" w14:textId="77777777" w:rsidTr="00A33CFF">
        <w:tc>
          <w:tcPr>
            <w:tcW w:w="2448" w:type="dxa"/>
            <w:shd w:val="clear" w:color="auto" w:fill="auto"/>
          </w:tcPr>
          <w:p w14:paraId="3BE8ADFF" w14:textId="0DC76EE2" w:rsidR="001324D8" w:rsidRDefault="00866B4F" w:rsidP="00A33CFF">
            <w:pPr>
              <w:rPr>
                <w:b/>
              </w:rPr>
            </w:pPr>
            <w:r>
              <w:rPr>
                <w:b/>
              </w:rPr>
              <w:t>Procedure</w:t>
            </w:r>
          </w:p>
        </w:tc>
        <w:tc>
          <w:tcPr>
            <w:tcW w:w="8100" w:type="dxa"/>
          </w:tcPr>
          <w:p w14:paraId="18132616" w14:textId="77777777" w:rsidR="001324D8" w:rsidRDefault="004E1D0F" w:rsidP="004E1D0F">
            <w:pPr>
              <w:pStyle w:val="ListParagraph"/>
              <w:numPr>
                <w:ilvl w:val="0"/>
                <w:numId w:val="11"/>
              </w:numPr>
            </w:pPr>
            <w:r>
              <w:t xml:space="preserve">Introduce the topic: Hopefully over these past weeks you have been gaining insight on where we get the materials we need to survive and live the lifestyles we’ve grown accustomed to. Hopefully you’re also growing in your understanding how the Earth System works and how interconnected everything is, and the challenge of obtaining the needed resources without disrupting the Earth system too much. </w:t>
            </w:r>
          </w:p>
          <w:p w14:paraId="6867D8B1" w14:textId="33E4D2D0" w:rsidR="004E1D0F" w:rsidRDefault="004E1D0F" w:rsidP="004E1D0F">
            <w:pPr>
              <w:pStyle w:val="ListParagraph"/>
              <w:numPr>
                <w:ilvl w:val="0"/>
                <w:numId w:val="11"/>
              </w:numPr>
            </w:pPr>
            <w:r>
              <w:t>Students complete the “Mineral Resources Exploration” assignment on Classroom.</w:t>
            </w:r>
          </w:p>
        </w:tc>
      </w:tr>
    </w:tbl>
    <w:p w14:paraId="14BC91CD" w14:textId="77777777" w:rsidR="001324D8" w:rsidRDefault="001324D8" w:rsidP="009759C0"/>
    <w:p w14:paraId="213222C4" w14:textId="77777777" w:rsidR="001324D8" w:rsidRDefault="001324D8" w:rsidP="009759C0"/>
    <w:p w14:paraId="1B6C8303" w14:textId="06297324" w:rsidR="009759C0" w:rsidRDefault="009759C0" w:rsidP="009759C0">
      <w:r>
        <w:t xml:space="preserve">Topic: </w:t>
      </w:r>
      <w:r>
        <w:tab/>
      </w:r>
      <w:r w:rsidR="00866B4F">
        <w:t>Local</w:t>
      </w:r>
      <w:r>
        <w:t xml:space="preserve"> Mining</w:t>
      </w:r>
      <w:r>
        <w:tab/>
      </w:r>
      <w:r>
        <w:tab/>
        <w:t xml:space="preserve">Date: </w:t>
      </w:r>
      <w:r w:rsidR="00866B4F">
        <w:t>4/</w:t>
      </w:r>
      <w:r w:rsidR="004E1D0F">
        <w:t>25/24</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9759C0" w14:paraId="2672A76D" w14:textId="77777777" w:rsidTr="0041309B">
        <w:tc>
          <w:tcPr>
            <w:tcW w:w="2448" w:type="dxa"/>
            <w:shd w:val="clear" w:color="auto" w:fill="auto"/>
          </w:tcPr>
          <w:p w14:paraId="2CEABA58" w14:textId="77777777" w:rsidR="009759C0" w:rsidRPr="007805C3" w:rsidRDefault="009759C0" w:rsidP="0041309B">
            <w:pPr>
              <w:rPr>
                <w:b/>
              </w:rPr>
            </w:pPr>
            <w:r w:rsidRPr="007805C3">
              <w:rPr>
                <w:b/>
              </w:rPr>
              <w:t>Materials</w:t>
            </w:r>
            <w:r>
              <w:rPr>
                <w:b/>
              </w:rPr>
              <w:t>, Prep</w:t>
            </w:r>
          </w:p>
        </w:tc>
        <w:tc>
          <w:tcPr>
            <w:tcW w:w="8100" w:type="dxa"/>
            <w:shd w:val="clear" w:color="auto" w:fill="auto"/>
          </w:tcPr>
          <w:p w14:paraId="43FB9AE9" w14:textId="77777777" w:rsidR="009759C0" w:rsidRDefault="00870014" w:rsidP="0041309B">
            <w:r>
              <w:t>Back Forty Mine article, Earth’s Resources PowerPoint</w:t>
            </w:r>
          </w:p>
        </w:tc>
      </w:tr>
      <w:tr w:rsidR="00870014" w14:paraId="5644B344" w14:textId="77777777" w:rsidTr="005F3599">
        <w:tc>
          <w:tcPr>
            <w:tcW w:w="2448" w:type="dxa"/>
            <w:shd w:val="clear" w:color="auto" w:fill="auto"/>
          </w:tcPr>
          <w:p w14:paraId="178DBEB7" w14:textId="77777777" w:rsidR="00870014" w:rsidRPr="007805C3" w:rsidRDefault="00870014" w:rsidP="005F3599">
            <w:pPr>
              <w:rPr>
                <w:b/>
              </w:rPr>
            </w:pPr>
            <w:r>
              <w:rPr>
                <w:b/>
              </w:rPr>
              <w:t>Objective</w:t>
            </w:r>
            <w:r w:rsidRPr="007805C3">
              <w:rPr>
                <w:b/>
              </w:rPr>
              <w:t xml:space="preserve"> </w:t>
            </w:r>
          </w:p>
        </w:tc>
        <w:tc>
          <w:tcPr>
            <w:tcW w:w="8100" w:type="dxa"/>
            <w:shd w:val="clear" w:color="auto" w:fill="auto"/>
          </w:tcPr>
          <w:p w14:paraId="33DA3C36" w14:textId="77777777" w:rsidR="00870014" w:rsidRDefault="00870014" w:rsidP="005F3599">
            <w:r>
              <w:t>Motivation; convince students of the importance of analyzing how we extract Earth’s resources and show how it relates to all of our lives.</w:t>
            </w:r>
          </w:p>
        </w:tc>
      </w:tr>
      <w:tr w:rsidR="009759C0" w14:paraId="1C6CBB50" w14:textId="77777777" w:rsidTr="0041309B">
        <w:tc>
          <w:tcPr>
            <w:tcW w:w="2448" w:type="dxa"/>
            <w:shd w:val="clear" w:color="auto" w:fill="auto"/>
          </w:tcPr>
          <w:p w14:paraId="249E14C4" w14:textId="77777777" w:rsidR="009759C0" w:rsidRPr="007805C3" w:rsidRDefault="009759C0" w:rsidP="0041309B">
            <w:pPr>
              <w:rPr>
                <w:b/>
              </w:rPr>
            </w:pPr>
            <w:r w:rsidRPr="007805C3">
              <w:rPr>
                <w:b/>
              </w:rPr>
              <w:t>Anticipatory Set</w:t>
            </w:r>
          </w:p>
        </w:tc>
        <w:tc>
          <w:tcPr>
            <w:tcW w:w="8100" w:type="dxa"/>
            <w:shd w:val="clear" w:color="auto" w:fill="auto"/>
          </w:tcPr>
          <w:p w14:paraId="5F8F6D9B" w14:textId="77777777" w:rsidR="009759C0" w:rsidRDefault="009759C0" w:rsidP="00040985">
            <w:r>
              <w:t>Google Earth: Tilden and Empire mines in Is</w:t>
            </w:r>
            <w:r w:rsidR="00040985">
              <w:t>h</w:t>
            </w:r>
            <w:r>
              <w:t>peming/Negaunee area.</w:t>
            </w:r>
          </w:p>
        </w:tc>
      </w:tr>
      <w:tr w:rsidR="009759C0" w14:paraId="393B83AA" w14:textId="77777777" w:rsidTr="0041309B">
        <w:tc>
          <w:tcPr>
            <w:tcW w:w="2448" w:type="dxa"/>
            <w:shd w:val="clear" w:color="auto" w:fill="auto"/>
          </w:tcPr>
          <w:p w14:paraId="125AA409" w14:textId="77777777" w:rsidR="009759C0" w:rsidRDefault="009759C0" w:rsidP="0041309B">
            <w:pPr>
              <w:rPr>
                <w:b/>
              </w:rPr>
            </w:pPr>
            <w:r>
              <w:rPr>
                <w:b/>
              </w:rPr>
              <w:t xml:space="preserve">Procedure </w:t>
            </w:r>
          </w:p>
        </w:tc>
        <w:tc>
          <w:tcPr>
            <w:tcW w:w="8100" w:type="dxa"/>
            <w:shd w:val="clear" w:color="auto" w:fill="auto"/>
          </w:tcPr>
          <w:p w14:paraId="3A53BB0C" w14:textId="551D9F0B" w:rsidR="009759C0" w:rsidRDefault="009759C0" w:rsidP="0041309B">
            <w:r>
              <w:t xml:space="preserve">Students read </w:t>
            </w:r>
            <w:hyperlink r:id="rId5" w:history="1">
              <w:r w:rsidRPr="00E51CC2">
                <w:rPr>
                  <w:rStyle w:val="Hyperlink"/>
                </w:rPr>
                <w:t>article</w:t>
              </w:r>
            </w:hyperlink>
            <w:r>
              <w:t xml:space="preserve"> on the proposed “Back Forty Mine” and complete </w:t>
            </w:r>
            <w:r w:rsidR="001344A0">
              <w:t>a</w:t>
            </w:r>
            <w:r>
              <w:t xml:space="preserve"> note sheet</w:t>
            </w:r>
            <w:r w:rsidR="001344A0">
              <w:t>: Neutral facts, arguments, for, and arguments against</w:t>
            </w:r>
          </w:p>
        </w:tc>
      </w:tr>
    </w:tbl>
    <w:p w14:paraId="4BDBC5FD" w14:textId="77777777" w:rsidR="009759C0" w:rsidRDefault="009759C0" w:rsidP="00CC3A37"/>
    <w:p w14:paraId="4947611D" w14:textId="77777777" w:rsidR="001324D8" w:rsidRDefault="001324D8" w:rsidP="00CC3A37"/>
    <w:p w14:paraId="2CBA2AB3" w14:textId="7A905905" w:rsidR="00866B4F" w:rsidRDefault="00866B4F" w:rsidP="004E1D0F">
      <w:r>
        <w:t>4/</w:t>
      </w:r>
      <w:r w:rsidR="004E1D0F">
        <w:t>26/24: Fact Check Friday</w:t>
      </w:r>
    </w:p>
    <w:p w14:paraId="793794CE" w14:textId="77777777" w:rsidR="001324D8" w:rsidRDefault="001324D8" w:rsidP="00CC3A37"/>
    <w:p w14:paraId="2421B299" w14:textId="77777777" w:rsidR="00F819D8" w:rsidRDefault="00F819D8"/>
    <w:sectPr w:rsidR="00F819D8" w:rsidSect="00866B4F">
      <w:pgSz w:w="12240" w:h="15840"/>
      <w:pgMar w:top="81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373"/>
    <w:multiLevelType w:val="hybridMultilevel"/>
    <w:tmpl w:val="CBB2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5E64"/>
    <w:multiLevelType w:val="hybridMultilevel"/>
    <w:tmpl w:val="D0E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80505"/>
    <w:multiLevelType w:val="hybridMultilevel"/>
    <w:tmpl w:val="8BCA4D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928B8"/>
    <w:multiLevelType w:val="hybridMultilevel"/>
    <w:tmpl w:val="B4CEC1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4538D3"/>
    <w:multiLevelType w:val="hybridMultilevel"/>
    <w:tmpl w:val="711E1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091537"/>
    <w:multiLevelType w:val="hybridMultilevel"/>
    <w:tmpl w:val="FECA2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3560EE"/>
    <w:multiLevelType w:val="hybridMultilevel"/>
    <w:tmpl w:val="1C6476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3509D1"/>
    <w:multiLevelType w:val="hybridMultilevel"/>
    <w:tmpl w:val="8188D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7D672C"/>
    <w:multiLevelType w:val="hybridMultilevel"/>
    <w:tmpl w:val="19E01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A008B8"/>
    <w:multiLevelType w:val="hybridMultilevel"/>
    <w:tmpl w:val="34A6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13FED"/>
    <w:multiLevelType w:val="hybridMultilevel"/>
    <w:tmpl w:val="4D4A95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3613812">
    <w:abstractNumId w:val="2"/>
  </w:num>
  <w:num w:numId="2" w16cid:durableId="459692502">
    <w:abstractNumId w:val="0"/>
  </w:num>
  <w:num w:numId="3" w16cid:durableId="841507151">
    <w:abstractNumId w:val="10"/>
  </w:num>
  <w:num w:numId="4" w16cid:durableId="1408193113">
    <w:abstractNumId w:val="1"/>
  </w:num>
  <w:num w:numId="5" w16cid:durableId="1333333386">
    <w:abstractNumId w:val="4"/>
  </w:num>
  <w:num w:numId="6" w16cid:durableId="920528971">
    <w:abstractNumId w:val="6"/>
  </w:num>
  <w:num w:numId="7" w16cid:durableId="1493645450">
    <w:abstractNumId w:val="9"/>
  </w:num>
  <w:num w:numId="8" w16cid:durableId="1667586822">
    <w:abstractNumId w:val="7"/>
  </w:num>
  <w:num w:numId="9" w16cid:durableId="1060858743">
    <w:abstractNumId w:val="8"/>
  </w:num>
  <w:num w:numId="10" w16cid:durableId="76682798">
    <w:abstractNumId w:val="3"/>
  </w:num>
  <w:num w:numId="11" w16cid:durableId="994799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37"/>
    <w:rsid w:val="00040985"/>
    <w:rsid w:val="0005070C"/>
    <w:rsid w:val="001324D8"/>
    <w:rsid w:val="001344A0"/>
    <w:rsid w:val="004E1D0F"/>
    <w:rsid w:val="00727478"/>
    <w:rsid w:val="00866B4F"/>
    <w:rsid w:val="00870014"/>
    <w:rsid w:val="008C1467"/>
    <w:rsid w:val="009759C0"/>
    <w:rsid w:val="00A04D96"/>
    <w:rsid w:val="00A10A28"/>
    <w:rsid w:val="00A344A2"/>
    <w:rsid w:val="00B86A43"/>
    <w:rsid w:val="00BE0D92"/>
    <w:rsid w:val="00BF1282"/>
    <w:rsid w:val="00CC3A37"/>
    <w:rsid w:val="00F8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C447"/>
  <w15:chartTrackingRefBased/>
  <w15:docId w15:val="{3820E4EF-B006-4023-A5D3-2AB7E484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A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37"/>
    <w:pPr>
      <w:ind w:left="720"/>
      <w:contextualSpacing/>
    </w:pPr>
  </w:style>
  <w:style w:type="character" w:styleId="Hyperlink">
    <w:name w:val="Hyperlink"/>
    <w:basedOn w:val="DefaultParagraphFont"/>
    <w:uiPriority w:val="99"/>
    <w:unhideWhenUsed/>
    <w:rsid w:val="00CC3A37"/>
    <w:rPr>
      <w:color w:val="0563C1" w:themeColor="hyperlink"/>
      <w:u w:val="single"/>
    </w:rPr>
  </w:style>
  <w:style w:type="character" w:styleId="FollowedHyperlink">
    <w:name w:val="FollowedHyperlink"/>
    <w:basedOn w:val="DefaultParagraphFont"/>
    <w:uiPriority w:val="99"/>
    <w:semiHidden/>
    <w:unhideWhenUsed/>
    <w:rsid w:val="00BE0D92"/>
    <w:rPr>
      <w:color w:val="954F72" w:themeColor="followedHyperlink"/>
      <w:u w:val="single"/>
    </w:rPr>
  </w:style>
  <w:style w:type="paragraph" w:styleId="BalloonText">
    <w:name w:val="Balloon Text"/>
    <w:basedOn w:val="Normal"/>
    <w:link w:val="BalloonTextChar"/>
    <w:uiPriority w:val="99"/>
    <w:semiHidden/>
    <w:unhideWhenUsed/>
    <w:rsid w:val="00A10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28"/>
    <w:rPr>
      <w:rFonts w:ascii="Segoe UI" w:eastAsia="Times New Roman" w:hAnsi="Segoe UI" w:cs="Segoe UI"/>
      <w:sz w:val="18"/>
      <w:szCs w:val="18"/>
    </w:rPr>
  </w:style>
  <w:style w:type="table" w:styleId="TableGrid">
    <w:name w:val="Table Grid"/>
    <w:basedOn w:val="TableNormal"/>
    <w:uiPriority w:val="39"/>
    <w:rsid w:val="004E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sonline.com/story/news/local/wisconsin/2016/09/19/michigan-mine-prompts-scrutiny/905223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Laarman</dc:creator>
  <cp:keywords/>
  <dc:description/>
  <cp:lastModifiedBy>Benjamin J. Laarman</cp:lastModifiedBy>
  <cp:revision>2</cp:revision>
  <cp:lastPrinted>2017-02-10T17:22:00Z</cp:lastPrinted>
  <dcterms:created xsi:type="dcterms:W3CDTF">2024-04-21T15:39:00Z</dcterms:created>
  <dcterms:modified xsi:type="dcterms:W3CDTF">2024-04-21T15:39:00Z</dcterms:modified>
</cp:coreProperties>
</file>