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7DE5" w14:textId="77777777" w:rsidR="00361543" w:rsidRPr="00361543" w:rsidRDefault="00361543" w:rsidP="00361543">
      <w:pPr>
        <w:rPr>
          <w:b/>
          <w:bCs/>
          <w:sz w:val="28"/>
          <w:szCs w:val="28"/>
          <w:lang w:val="en-US"/>
        </w:rPr>
      </w:pPr>
      <w:r w:rsidRPr="00361543">
        <w:rPr>
          <w:b/>
          <w:bCs/>
          <w:sz w:val="28"/>
          <w:szCs w:val="28"/>
          <w:lang w:val="en-US"/>
        </w:rPr>
        <w:t>Guidelines</w:t>
      </w:r>
    </w:p>
    <w:p w14:paraId="32993F2B" w14:textId="546C7AC7" w:rsidR="00361543" w:rsidRPr="00361543" w:rsidRDefault="00361543" w:rsidP="00361543">
      <w:pPr>
        <w:rPr>
          <w:b/>
          <w:bCs/>
          <w:sz w:val="24"/>
          <w:szCs w:val="24"/>
          <w:lang w:val="en-US"/>
        </w:rPr>
      </w:pPr>
      <w:r w:rsidRPr="00361543">
        <w:rPr>
          <w:b/>
          <w:bCs/>
          <w:sz w:val="24"/>
          <w:szCs w:val="24"/>
          <w:lang w:val="en-US"/>
        </w:rPr>
        <w:t>Purpose</w:t>
      </w:r>
    </w:p>
    <w:p w14:paraId="2CFB77D5" w14:textId="1F7953A3" w:rsidR="00361543" w:rsidRPr="00361543" w:rsidRDefault="00361543" w:rsidP="00361543">
      <w:pPr>
        <w:rPr>
          <w:sz w:val="24"/>
          <w:szCs w:val="24"/>
          <w:lang w:val="en-US"/>
        </w:rPr>
      </w:pPr>
      <w:r w:rsidRPr="00361543">
        <w:rPr>
          <w:sz w:val="24"/>
          <w:szCs w:val="24"/>
          <w:lang w:val="en-US"/>
        </w:rPr>
        <w:t xml:space="preserve">The purpose of the </w:t>
      </w:r>
      <w:r w:rsidR="00AB0FB6" w:rsidRPr="00AB0FB6">
        <w:rPr>
          <w:sz w:val="24"/>
          <w:szCs w:val="24"/>
          <w:lang w:val="en-US"/>
        </w:rPr>
        <w:t xml:space="preserve">Automation Engineering Technology </w:t>
      </w:r>
      <w:r w:rsidRPr="00361543">
        <w:rPr>
          <w:sz w:val="24"/>
          <w:szCs w:val="24"/>
          <w:lang w:val="en-US"/>
        </w:rPr>
        <w:t xml:space="preserve">Scholarship Program is to recognize academic achievement and leadership potential and to attract all qualified students to the craft disciplines sought by Billerud. </w:t>
      </w:r>
      <w:r>
        <w:rPr>
          <w:sz w:val="24"/>
          <w:szCs w:val="24"/>
          <w:lang w:val="en-US"/>
        </w:rPr>
        <w:t>Billerud</w:t>
      </w:r>
      <w:r w:rsidRPr="00361543">
        <w:rPr>
          <w:sz w:val="24"/>
          <w:szCs w:val="24"/>
          <w:lang w:val="en-US"/>
        </w:rPr>
        <w:t xml:space="preserve"> seeks to make students aware of the potential for a rewarding career in the papermaking industry and to encourage students to pursue such a career.</w:t>
      </w:r>
    </w:p>
    <w:p w14:paraId="4631029E" w14:textId="77777777" w:rsidR="00361543" w:rsidRPr="00361543" w:rsidRDefault="00361543" w:rsidP="00361543">
      <w:pPr>
        <w:rPr>
          <w:b/>
          <w:bCs/>
          <w:sz w:val="24"/>
          <w:szCs w:val="24"/>
          <w:lang w:val="en-US"/>
        </w:rPr>
      </w:pPr>
    </w:p>
    <w:p w14:paraId="613E31E0" w14:textId="77777777" w:rsidR="00361543" w:rsidRPr="00361543" w:rsidRDefault="00361543" w:rsidP="00361543">
      <w:pPr>
        <w:rPr>
          <w:b/>
          <w:bCs/>
          <w:sz w:val="24"/>
          <w:szCs w:val="24"/>
          <w:lang w:val="en-US"/>
        </w:rPr>
      </w:pPr>
      <w:r w:rsidRPr="00361543">
        <w:rPr>
          <w:b/>
          <w:bCs/>
          <w:sz w:val="24"/>
          <w:szCs w:val="24"/>
          <w:lang w:val="en-US"/>
        </w:rPr>
        <w:t>Scholarships</w:t>
      </w:r>
    </w:p>
    <w:p w14:paraId="2A0C4D58" w14:textId="793C77BB" w:rsidR="00361543" w:rsidRPr="00361543" w:rsidRDefault="00361543" w:rsidP="00361543">
      <w:pPr>
        <w:rPr>
          <w:sz w:val="24"/>
          <w:szCs w:val="24"/>
          <w:lang w:val="en-US"/>
        </w:rPr>
      </w:pPr>
      <w:r>
        <w:rPr>
          <w:sz w:val="24"/>
          <w:szCs w:val="24"/>
          <w:lang w:val="en-US"/>
        </w:rPr>
        <w:t>Billerud</w:t>
      </w:r>
      <w:r w:rsidRPr="00361543">
        <w:rPr>
          <w:sz w:val="24"/>
          <w:szCs w:val="24"/>
          <w:lang w:val="en-US"/>
        </w:rPr>
        <w:t xml:space="preserve"> intends to award up</w:t>
      </w:r>
      <w:r w:rsidR="00AB0FB6">
        <w:rPr>
          <w:sz w:val="24"/>
          <w:szCs w:val="24"/>
          <w:lang w:val="en-US"/>
        </w:rPr>
        <w:t xml:space="preserve"> to $2,000 over two years($1,000 Per Year) </w:t>
      </w:r>
      <w:r w:rsidRPr="00361543">
        <w:rPr>
          <w:sz w:val="24"/>
          <w:szCs w:val="24"/>
          <w:lang w:val="en-US"/>
        </w:rPr>
        <w:t xml:space="preserve">to </w:t>
      </w:r>
      <w:r w:rsidR="00AB0FB6">
        <w:rPr>
          <w:sz w:val="24"/>
          <w:szCs w:val="24"/>
          <w:lang w:val="en-US"/>
        </w:rPr>
        <w:t xml:space="preserve">a </w:t>
      </w:r>
      <w:r w:rsidRPr="00361543">
        <w:rPr>
          <w:sz w:val="24"/>
          <w:szCs w:val="24"/>
          <w:lang w:val="en-US"/>
        </w:rPr>
        <w:t xml:space="preserve">qualified student from the local communities who </w:t>
      </w:r>
      <w:r w:rsidR="00187436">
        <w:rPr>
          <w:sz w:val="24"/>
          <w:szCs w:val="24"/>
          <w:lang w:val="en-US"/>
        </w:rPr>
        <w:t xml:space="preserve">is a </w:t>
      </w:r>
      <w:r w:rsidRPr="00361543">
        <w:rPr>
          <w:sz w:val="24"/>
          <w:szCs w:val="24"/>
          <w:lang w:val="en-US"/>
        </w:rPr>
        <w:t>high school senior who intend</w:t>
      </w:r>
      <w:r w:rsidR="00187436">
        <w:rPr>
          <w:sz w:val="24"/>
          <w:szCs w:val="24"/>
          <w:lang w:val="en-US"/>
        </w:rPr>
        <w:t>s</w:t>
      </w:r>
      <w:r w:rsidRPr="00361543">
        <w:rPr>
          <w:sz w:val="24"/>
          <w:szCs w:val="24"/>
          <w:lang w:val="en-US"/>
        </w:rPr>
        <w:t xml:space="preserve"> to pursue a degree in Automation Engineering Technology from Northeast Wisconsin Technical College. The scholarship funds are to be used for tuition, academic books, educational </w:t>
      </w:r>
      <w:proofErr w:type="gramStart"/>
      <w:r w:rsidRPr="00361543">
        <w:rPr>
          <w:sz w:val="24"/>
          <w:szCs w:val="24"/>
          <w:lang w:val="en-US"/>
        </w:rPr>
        <w:t>fees</w:t>
      </w:r>
      <w:proofErr w:type="gramEnd"/>
      <w:r w:rsidRPr="00361543">
        <w:rPr>
          <w:sz w:val="24"/>
          <w:szCs w:val="24"/>
          <w:lang w:val="en-US"/>
        </w:rPr>
        <w:t xml:space="preserve"> and other required educational materials.</w:t>
      </w:r>
    </w:p>
    <w:p w14:paraId="3500032F" w14:textId="77777777" w:rsidR="00361543" w:rsidRPr="00361543" w:rsidRDefault="00361543" w:rsidP="00361543">
      <w:pPr>
        <w:rPr>
          <w:sz w:val="24"/>
          <w:szCs w:val="24"/>
          <w:lang w:val="en-US"/>
        </w:rPr>
      </w:pPr>
    </w:p>
    <w:p w14:paraId="5C86F039" w14:textId="77777777" w:rsidR="00361543" w:rsidRPr="00361543" w:rsidRDefault="00361543" w:rsidP="00361543">
      <w:pPr>
        <w:rPr>
          <w:b/>
          <w:bCs/>
          <w:sz w:val="24"/>
          <w:szCs w:val="24"/>
          <w:lang w:val="en-US"/>
        </w:rPr>
      </w:pPr>
      <w:r w:rsidRPr="00361543">
        <w:rPr>
          <w:b/>
          <w:bCs/>
          <w:sz w:val="24"/>
          <w:szCs w:val="24"/>
          <w:lang w:val="en-US"/>
        </w:rPr>
        <w:t>Requirements</w:t>
      </w:r>
    </w:p>
    <w:p w14:paraId="3FBAA5DB" w14:textId="3D1DD692" w:rsidR="00361543" w:rsidRPr="00361543" w:rsidRDefault="00361543" w:rsidP="00361543">
      <w:pPr>
        <w:pStyle w:val="ListParagraph"/>
        <w:numPr>
          <w:ilvl w:val="0"/>
          <w:numId w:val="22"/>
        </w:numPr>
        <w:rPr>
          <w:sz w:val="24"/>
          <w:szCs w:val="24"/>
          <w:lang w:val="en-US"/>
        </w:rPr>
      </w:pPr>
      <w:r w:rsidRPr="00361543">
        <w:rPr>
          <w:sz w:val="24"/>
          <w:szCs w:val="24"/>
          <w:lang w:val="en-US"/>
        </w:rPr>
        <w:t>To be eligible for consideration for a scholarship under the program, an applicant must be a high school student in his/her senior year that:</w:t>
      </w:r>
    </w:p>
    <w:p w14:paraId="767992A7" w14:textId="0CA2D6BA" w:rsidR="00361543" w:rsidRPr="00361543" w:rsidRDefault="00361543" w:rsidP="00361543">
      <w:pPr>
        <w:pStyle w:val="ListParagraph"/>
        <w:numPr>
          <w:ilvl w:val="1"/>
          <w:numId w:val="22"/>
        </w:numPr>
        <w:rPr>
          <w:sz w:val="24"/>
          <w:szCs w:val="24"/>
          <w:lang w:val="en-US"/>
        </w:rPr>
      </w:pPr>
      <w:r w:rsidRPr="00361543">
        <w:rPr>
          <w:sz w:val="24"/>
          <w:szCs w:val="24"/>
          <w:lang w:val="en-US"/>
        </w:rPr>
        <w:t>Resides or attends a high school within a 50-mile radius of the Quinnesec mill, OR</w:t>
      </w:r>
    </w:p>
    <w:p w14:paraId="30FC178A" w14:textId="495ABDDD" w:rsidR="00361543" w:rsidRPr="00361543" w:rsidRDefault="00361543" w:rsidP="00361543">
      <w:pPr>
        <w:pStyle w:val="ListParagraph"/>
        <w:numPr>
          <w:ilvl w:val="1"/>
          <w:numId w:val="22"/>
        </w:numPr>
        <w:rPr>
          <w:sz w:val="24"/>
          <w:szCs w:val="24"/>
          <w:lang w:val="en-US"/>
        </w:rPr>
      </w:pPr>
      <w:r w:rsidRPr="00361543">
        <w:rPr>
          <w:sz w:val="24"/>
          <w:szCs w:val="24"/>
          <w:lang w:val="en-US"/>
        </w:rPr>
        <w:t>A dependent child of a Billerud employee.</w:t>
      </w:r>
    </w:p>
    <w:p w14:paraId="2C0E3F3C" w14:textId="1C4642DD" w:rsidR="00361543" w:rsidRPr="00361543" w:rsidRDefault="00361543" w:rsidP="00361543">
      <w:pPr>
        <w:pStyle w:val="ListParagraph"/>
        <w:numPr>
          <w:ilvl w:val="0"/>
          <w:numId w:val="22"/>
        </w:numPr>
        <w:rPr>
          <w:sz w:val="24"/>
          <w:szCs w:val="24"/>
          <w:lang w:val="en-US"/>
        </w:rPr>
      </w:pPr>
      <w:r w:rsidRPr="00361543">
        <w:rPr>
          <w:sz w:val="24"/>
          <w:szCs w:val="24"/>
          <w:lang w:val="en-US"/>
        </w:rPr>
        <w:t xml:space="preserve">He/she must have been accepted by </w:t>
      </w:r>
      <w:r>
        <w:rPr>
          <w:sz w:val="24"/>
          <w:szCs w:val="24"/>
          <w:lang w:val="en-US"/>
        </w:rPr>
        <w:t xml:space="preserve">Northeast Wisconsin Technical College </w:t>
      </w:r>
      <w:r w:rsidRPr="00361543">
        <w:rPr>
          <w:sz w:val="24"/>
          <w:szCs w:val="24"/>
          <w:lang w:val="en-US"/>
        </w:rPr>
        <w:t>and intend to pursue a degree in Automation Engineering Technology</w:t>
      </w:r>
      <w:r>
        <w:rPr>
          <w:sz w:val="24"/>
          <w:szCs w:val="24"/>
          <w:lang w:val="en-US"/>
        </w:rPr>
        <w:t>.</w:t>
      </w:r>
    </w:p>
    <w:p w14:paraId="399CAA01" w14:textId="029140F9" w:rsidR="00361543" w:rsidRPr="00361543" w:rsidRDefault="00361543" w:rsidP="00361543">
      <w:pPr>
        <w:pStyle w:val="ListParagraph"/>
        <w:numPr>
          <w:ilvl w:val="0"/>
          <w:numId w:val="22"/>
        </w:numPr>
        <w:rPr>
          <w:sz w:val="24"/>
          <w:szCs w:val="24"/>
          <w:lang w:val="en-US"/>
        </w:rPr>
      </w:pPr>
      <w:r w:rsidRPr="00361543">
        <w:rPr>
          <w:sz w:val="24"/>
          <w:szCs w:val="24"/>
          <w:lang w:val="en-US"/>
        </w:rPr>
        <w:t>The applicant must have an overall grade point average of 3.</w:t>
      </w:r>
      <w:r w:rsidR="00AB0FB6">
        <w:rPr>
          <w:sz w:val="24"/>
          <w:szCs w:val="24"/>
          <w:lang w:val="en-US"/>
        </w:rPr>
        <w:t>2</w:t>
      </w:r>
      <w:r w:rsidRPr="00361543">
        <w:rPr>
          <w:sz w:val="24"/>
          <w:szCs w:val="24"/>
          <w:lang w:val="en-US"/>
        </w:rPr>
        <w:t xml:space="preserve"> on a 4.0 scale.</w:t>
      </w:r>
    </w:p>
    <w:p w14:paraId="153A9A21" w14:textId="2D481716" w:rsidR="00361543" w:rsidRPr="00361543" w:rsidRDefault="00361543" w:rsidP="00361543">
      <w:pPr>
        <w:pStyle w:val="ListParagraph"/>
        <w:numPr>
          <w:ilvl w:val="0"/>
          <w:numId w:val="22"/>
        </w:numPr>
        <w:rPr>
          <w:sz w:val="24"/>
          <w:szCs w:val="24"/>
          <w:lang w:val="en-US"/>
        </w:rPr>
      </w:pPr>
      <w:r w:rsidRPr="00361543">
        <w:rPr>
          <w:sz w:val="24"/>
          <w:szCs w:val="24"/>
          <w:lang w:val="en-US"/>
        </w:rPr>
        <w:t xml:space="preserve">The applicant must have demonstrated the potential for commitment, </w:t>
      </w:r>
      <w:proofErr w:type="gramStart"/>
      <w:r w:rsidRPr="00361543">
        <w:rPr>
          <w:sz w:val="24"/>
          <w:szCs w:val="24"/>
          <w:lang w:val="en-US"/>
        </w:rPr>
        <w:t>leadership</w:t>
      </w:r>
      <w:proofErr w:type="gramEnd"/>
      <w:r w:rsidRPr="00361543">
        <w:rPr>
          <w:sz w:val="24"/>
          <w:szCs w:val="24"/>
          <w:lang w:val="en-US"/>
        </w:rPr>
        <w:t xml:space="preserve"> and success. These characteristics could be shown by membership in honor societies, academic clubs, and civic, social, service, scientific, </w:t>
      </w:r>
      <w:proofErr w:type="gramStart"/>
      <w:r w:rsidRPr="00361543">
        <w:rPr>
          <w:sz w:val="24"/>
          <w:szCs w:val="24"/>
          <w:lang w:val="en-US"/>
        </w:rPr>
        <w:t>military</w:t>
      </w:r>
      <w:proofErr w:type="gramEnd"/>
      <w:r w:rsidRPr="00361543">
        <w:rPr>
          <w:sz w:val="24"/>
          <w:szCs w:val="24"/>
          <w:lang w:val="en-US"/>
        </w:rPr>
        <w:t xml:space="preserve"> or other organizations at school or in the community.</w:t>
      </w:r>
    </w:p>
    <w:p w14:paraId="7D50BAB6" w14:textId="77777777" w:rsidR="00361543" w:rsidRDefault="00361543" w:rsidP="00361543">
      <w:pPr>
        <w:pStyle w:val="ListParagraph"/>
        <w:rPr>
          <w:sz w:val="24"/>
          <w:szCs w:val="24"/>
          <w:lang w:val="en-US"/>
        </w:rPr>
      </w:pPr>
    </w:p>
    <w:p w14:paraId="66C57EDA" w14:textId="66CE93E1" w:rsidR="00361543" w:rsidRPr="00361543" w:rsidRDefault="00361543" w:rsidP="00361543">
      <w:pPr>
        <w:pStyle w:val="ListParagraph"/>
        <w:numPr>
          <w:ilvl w:val="0"/>
          <w:numId w:val="23"/>
        </w:numPr>
        <w:rPr>
          <w:sz w:val="24"/>
          <w:szCs w:val="24"/>
          <w:lang w:val="en-US"/>
        </w:rPr>
      </w:pPr>
      <w:r w:rsidRPr="00361543">
        <w:rPr>
          <w:sz w:val="24"/>
          <w:szCs w:val="24"/>
          <w:lang w:val="en-US"/>
        </w:rPr>
        <w:lastRenderedPageBreak/>
        <w:t>If a scholarship recipient fails to achieve and maintain an overall grade point average of 3.</w:t>
      </w:r>
      <w:r w:rsidR="00AB0FB6">
        <w:rPr>
          <w:sz w:val="24"/>
          <w:szCs w:val="24"/>
          <w:lang w:val="en-US"/>
        </w:rPr>
        <w:t>2</w:t>
      </w:r>
      <w:r w:rsidRPr="00361543">
        <w:rPr>
          <w:sz w:val="24"/>
          <w:szCs w:val="24"/>
          <w:lang w:val="en-US"/>
        </w:rPr>
        <w:t xml:space="preserve"> on a 4.0 scale (equivalent to a “B”) for any academic year, he/she will be ineligible to receive any additional scholarship under the program.</w:t>
      </w:r>
    </w:p>
    <w:p w14:paraId="42760FE0" w14:textId="77777777" w:rsidR="00361543" w:rsidRPr="00361543" w:rsidRDefault="00361543" w:rsidP="00361543">
      <w:pPr>
        <w:pStyle w:val="ListParagraph"/>
        <w:numPr>
          <w:ilvl w:val="0"/>
          <w:numId w:val="23"/>
        </w:numPr>
        <w:rPr>
          <w:sz w:val="24"/>
          <w:szCs w:val="24"/>
          <w:lang w:val="en-US"/>
        </w:rPr>
      </w:pPr>
      <w:r w:rsidRPr="00361543">
        <w:rPr>
          <w:sz w:val="24"/>
          <w:szCs w:val="24"/>
          <w:lang w:val="en-US"/>
        </w:rPr>
        <w:t>Billerud will disperse the scholarship funds by check to the college in which he/she is enrolled.</w:t>
      </w:r>
    </w:p>
    <w:p w14:paraId="663165D1" w14:textId="77777777" w:rsidR="00361543" w:rsidRPr="00361543" w:rsidRDefault="00361543" w:rsidP="00361543">
      <w:pPr>
        <w:pStyle w:val="ListParagraph"/>
        <w:numPr>
          <w:ilvl w:val="0"/>
          <w:numId w:val="23"/>
        </w:numPr>
        <w:rPr>
          <w:sz w:val="24"/>
          <w:szCs w:val="24"/>
          <w:lang w:val="en-US"/>
        </w:rPr>
      </w:pPr>
      <w:r w:rsidRPr="00361543">
        <w:rPr>
          <w:sz w:val="24"/>
          <w:szCs w:val="24"/>
          <w:lang w:val="en-US"/>
        </w:rPr>
        <w:t>Scholarship recipients will be eligible for consideration by Billerud for future employment upon graduation. Scholarship recipients will be required to complete the application process required by Billerud for all other employment applicants. Participation in the program does not entitle scholarship recipients to a preference in hiring, and Billerud is not obligated to offer full-time, regular employment to any program participants.</w:t>
      </w:r>
    </w:p>
    <w:p w14:paraId="101BECBA" w14:textId="77777777" w:rsidR="00361543" w:rsidRPr="00361543" w:rsidRDefault="00361543" w:rsidP="00361543">
      <w:pPr>
        <w:rPr>
          <w:sz w:val="24"/>
          <w:szCs w:val="24"/>
          <w:lang w:val="en-US"/>
        </w:rPr>
      </w:pPr>
    </w:p>
    <w:p w14:paraId="1A556155" w14:textId="77777777" w:rsidR="00361543" w:rsidRPr="00361543" w:rsidRDefault="00361543" w:rsidP="00361543">
      <w:pPr>
        <w:rPr>
          <w:b/>
          <w:bCs/>
          <w:sz w:val="24"/>
          <w:szCs w:val="24"/>
          <w:lang w:val="en-US"/>
        </w:rPr>
      </w:pPr>
      <w:r w:rsidRPr="00361543">
        <w:rPr>
          <w:b/>
          <w:bCs/>
          <w:sz w:val="24"/>
          <w:szCs w:val="24"/>
          <w:lang w:val="en-US"/>
        </w:rPr>
        <w:t>Selection Process</w:t>
      </w:r>
    </w:p>
    <w:p w14:paraId="5883B179" w14:textId="20547A66" w:rsidR="00361543" w:rsidRPr="00361543" w:rsidRDefault="00361543" w:rsidP="00361543">
      <w:pPr>
        <w:rPr>
          <w:sz w:val="24"/>
          <w:szCs w:val="24"/>
          <w:lang w:val="en-US"/>
        </w:rPr>
      </w:pPr>
      <w:r w:rsidRPr="00361543">
        <w:rPr>
          <w:sz w:val="24"/>
          <w:szCs w:val="24"/>
          <w:lang w:val="en-US"/>
        </w:rPr>
        <w:t xml:space="preserve">To apply, interested students must complete the attached Billerud </w:t>
      </w:r>
      <w:r w:rsidR="00AB0FB6" w:rsidRPr="00AB0FB6">
        <w:rPr>
          <w:sz w:val="24"/>
          <w:szCs w:val="24"/>
          <w:lang w:val="en-US"/>
        </w:rPr>
        <w:t xml:space="preserve">Automation Engineering Technology </w:t>
      </w:r>
      <w:r w:rsidRPr="00361543">
        <w:rPr>
          <w:sz w:val="24"/>
          <w:szCs w:val="24"/>
          <w:lang w:val="en-US"/>
        </w:rPr>
        <w:t xml:space="preserve">Scholarship Program Application and sent it to the mill by the deadline. </w:t>
      </w:r>
    </w:p>
    <w:p w14:paraId="4F3C669E" w14:textId="77777777" w:rsidR="00361543" w:rsidRPr="00361543" w:rsidRDefault="00361543" w:rsidP="00361543">
      <w:pPr>
        <w:rPr>
          <w:sz w:val="24"/>
          <w:szCs w:val="24"/>
          <w:lang w:val="en-US"/>
        </w:rPr>
      </w:pPr>
      <w:r w:rsidRPr="00361543">
        <w:rPr>
          <w:sz w:val="24"/>
          <w:szCs w:val="24"/>
          <w:lang w:val="en-US"/>
        </w:rPr>
        <w:t xml:space="preserve">Applications that are received in a timely manner will be evaluated by a committee consisting of members of the Human Resources and maintenance and engineering personnel. Applicants will be evaluated in accordance with the criteria set forth in these guidelines and two applicants will receive scholarships. </w:t>
      </w:r>
    </w:p>
    <w:p w14:paraId="4B94F187" w14:textId="1D17D553" w:rsidR="00361543" w:rsidRPr="00361543" w:rsidRDefault="00361543" w:rsidP="00361543">
      <w:pPr>
        <w:rPr>
          <w:sz w:val="24"/>
          <w:szCs w:val="24"/>
          <w:lang w:val="en-US"/>
        </w:rPr>
      </w:pPr>
      <w:r w:rsidRPr="00361543">
        <w:rPr>
          <w:sz w:val="24"/>
          <w:szCs w:val="24"/>
          <w:lang w:val="en-US"/>
        </w:rPr>
        <w:t xml:space="preserve"> </w:t>
      </w:r>
    </w:p>
    <w:p w14:paraId="2C02B849" w14:textId="77777777" w:rsidR="00361543" w:rsidRPr="00AB0FB6" w:rsidRDefault="00361543" w:rsidP="00361543">
      <w:pPr>
        <w:rPr>
          <w:b/>
          <w:bCs/>
          <w:sz w:val="24"/>
          <w:szCs w:val="24"/>
          <w:lang w:val="en-US"/>
        </w:rPr>
      </w:pPr>
      <w:r w:rsidRPr="00AB0FB6">
        <w:rPr>
          <w:b/>
          <w:bCs/>
          <w:sz w:val="24"/>
          <w:szCs w:val="24"/>
          <w:lang w:val="en-US"/>
        </w:rPr>
        <w:t>Additional Information</w:t>
      </w:r>
    </w:p>
    <w:p w14:paraId="653A8A21" w14:textId="7F64A61A" w:rsidR="002435BD" w:rsidRPr="00361543" w:rsidRDefault="00361543" w:rsidP="00361543">
      <w:pPr>
        <w:rPr>
          <w:sz w:val="24"/>
          <w:szCs w:val="24"/>
          <w:lang w:val="en-US"/>
        </w:rPr>
      </w:pPr>
      <w:r w:rsidRPr="00361543">
        <w:rPr>
          <w:sz w:val="24"/>
          <w:szCs w:val="24"/>
          <w:lang w:val="en-US"/>
        </w:rPr>
        <w:t>Billerud reserves the right to increase or decrease the number of scholarships awarded, to make other changes to the program, and to discontinue the program at any time. The reduction or elimination of a scholarship may be based on the number of successful candidates available, funding restrictions, changes in state or federal laws that affect the program, or any other reason that Billerud deems necessary or appropriate in the conduct of its business.</w:t>
      </w:r>
    </w:p>
    <w:sectPr w:rsidR="002435BD" w:rsidRPr="00361543" w:rsidSect="009407AD">
      <w:footerReference w:type="even" r:id="rId8"/>
      <w:footerReference w:type="default" r:id="rId9"/>
      <w:headerReference w:type="first" r:id="rId10"/>
      <w:footerReference w:type="first" r:id="rId11"/>
      <w:pgSz w:w="12240" w:h="15840" w:code="1"/>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5ABD" w14:textId="77777777" w:rsidR="00272A81" w:rsidRDefault="00272A81" w:rsidP="00D66956">
      <w:r>
        <w:separator/>
      </w:r>
    </w:p>
  </w:endnote>
  <w:endnote w:type="continuationSeparator" w:id="0">
    <w:p w14:paraId="358BE44E" w14:textId="77777777" w:rsidR="00272A81" w:rsidRDefault="00272A81"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9116" w14:textId="64F4071C" w:rsidR="00361543" w:rsidRDefault="00361543">
    <w:pPr>
      <w:pStyle w:val="Footer"/>
    </w:pPr>
    <w:r>
      <mc:AlternateContent>
        <mc:Choice Requires="wps">
          <w:drawing>
            <wp:anchor distT="0" distB="0" distL="0" distR="0" simplePos="0" relativeHeight="251659264" behindDoc="0" locked="0" layoutInCell="1" allowOverlap="1" wp14:anchorId="00C1B716" wp14:editId="46737278">
              <wp:simplePos x="635" y="635"/>
              <wp:positionH relativeFrom="page">
                <wp:align>left</wp:align>
              </wp:positionH>
              <wp:positionV relativeFrom="page">
                <wp:align>bottom</wp:align>
              </wp:positionV>
              <wp:extent cx="443865" cy="443865"/>
              <wp:effectExtent l="0" t="0" r="5080" b="0"/>
              <wp:wrapNone/>
              <wp:docPr id="1539116359"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EA8F2" w14:textId="62A41B43" w:rsidR="00361543" w:rsidRPr="00361543" w:rsidRDefault="00361543" w:rsidP="00361543">
                          <w:pPr>
                            <w:spacing w:after="0"/>
                            <w:rPr>
                              <w:rFonts w:ascii="Calibri" w:eastAsia="Calibri" w:hAnsi="Calibri" w:cs="Calibri"/>
                              <w:noProof/>
                              <w:color w:val="000000"/>
                            </w:rPr>
                          </w:pPr>
                          <w:r w:rsidRPr="00361543">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C1B716" id="_x0000_t202" coordsize="21600,21600" o:spt="202" path="m,l,21600r21600,l21600,xe">
              <v:stroke joinstyle="miter"/>
              <v:path gradientshapeok="t" o:connecttype="rect"/>
            </v:shapetype>
            <v:shape id="Text Box 3"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6FEA8F2" w14:textId="62A41B43" w:rsidR="00361543" w:rsidRPr="00361543" w:rsidRDefault="00361543" w:rsidP="00361543">
                    <w:pPr>
                      <w:spacing w:after="0"/>
                      <w:rPr>
                        <w:rFonts w:ascii="Calibri" w:eastAsia="Calibri" w:hAnsi="Calibri" w:cs="Calibri"/>
                        <w:noProof/>
                        <w:color w:val="000000"/>
                      </w:rPr>
                    </w:pPr>
                    <w:r w:rsidRPr="00361543">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04FC" w14:textId="236CAF1C" w:rsidR="00361543" w:rsidRDefault="00361543">
    <w:pPr>
      <w:pStyle w:val="Footer"/>
    </w:pPr>
    <w:r>
      <mc:AlternateContent>
        <mc:Choice Requires="wps">
          <w:drawing>
            <wp:anchor distT="0" distB="0" distL="0" distR="0" simplePos="0" relativeHeight="251660288" behindDoc="0" locked="0" layoutInCell="1" allowOverlap="1" wp14:anchorId="1B86895C" wp14:editId="443BB8A9">
              <wp:simplePos x="933450" y="9658350"/>
              <wp:positionH relativeFrom="page">
                <wp:align>left</wp:align>
              </wp:positionH>
              <wp:positionV relativeFrom="page">
                <wp:align>bottom</wp:align>
              </wp:positionV>
              <wp:extent cx="443865" cy="443865"/>
              <wp:effectExtent l="0" t="0" r="5080" b="0"/>
              <wp:wrapNone/>
              <wp:docPr id="1602374571"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B2410" w14:textId="71833381" w:rsidR="00361543" w:rsidRPr="00361543" w:rsidRDefault="00361543" w:rsidP="00361543">
                          <w:pPr>
                            <w:spacing w:after="0"/>
                            <w:rPr>
                              <w:rFonts w:ascii="Calibri" w:eastAsia="Calibri" w:hAnsi="Calibri" w:cs="Calibri"/>
                              <w:noProof/>
                              <w:color w:val="000000"/>
                            </w:rPr>
                          </w:pPr>
                          <w:r w:rsidRPr="00361543">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86895C"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65B2410" w14:textId="71833381" w:rsidR="00361543" w:rsidRPr="00361543" w:rsidRDefault="00361543" w:rsidP="00361543">
                    <w:pPr>
                      <w:spacing w:after="0"/>
                      <w:rPr>
                        <w:rFonts w:ascii="Calibri" w:eastAsia="Calibri" w:hAnsi="Calibri" w:cs="Calibri"/>
                        <w:noProof/>
                        <w:color w:val="000000"/>
                      </w:rPr>
                    </w:pPr>
                    <w:r w:rsidRPr="00361543">
                      <w:rPr>
                        <w:rFonts w:ascii="Calibri" w:eastAsia="Calibri" w:hAnsi="Calibri" w:cs="Calibri"/>
                        <w:noProof/>
                        <w:color w:val="00000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4381" w14:textId="543E977F" w:rsidR="00361543" w:rsidRDefault="00361543">
    <w:pPr>
      <w:pStyle w:val="Footer"/>
    </w:pPr>
    <w:r>
      <mc:AlternateContent>
        <mc:Choice Requires="wps">
          <w:drawing>
            <wp:anchor distT="0" distB="0" distL="0" distR="0" simplePos="0" relativeHeight="251658240" behindDoc="0" locked="0" layoutInCell="1" allowOverlap="1" wp14:anchorId="0046BEC7" wp14:editId="129823B4">
              <wp:simplePos x="936625" y="9661525"/>
              <wp:positionH relativeFrom="page">
                <wp:align>left</wp:align>
              </wp:positionH>
              <wp:positionV relativeFrom="page">
                <wp:align>bottom</wp:align>
              </wp:positionV>
              <wp:extent cx="443865" cy="443865"/>
              <wp:effectExtent l="0" t="0" r="5080" b="0"/>
              <wp:wrapNone/>
              <wp:docPr id="931490554"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7CFBC" w14:textId="7D9944D2" w:rsidR="00361543" w:rsidRPr="00361543" w:rsidRDefault="00361543" w:rsidP="00361543">
                          <w:pPr>
                            <w:spacing w:after="0"/>
                            <w:rPr>
                              <w:rFonts w:ascii="Calibri" w:eastAsia="Calibri" w:hAnsi="Calibri" w:cs="Calibri"/>
                              <w:noProof/>
                              <w:color w:val="000000"/>
                            </w:rPr>
                          </w:pPr>
                          <w:r w:rsidRPr="00361543">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46BEC7" id="_x0000_t202" coordsize="21600,21600" o:spt="202" path="m,l,21600r21600,l21600,xe">
              <v:stroke joinstyle="miter"/>
              <v:path gradientshapeok="t" o:connecttype="rect"/>
            </v:shapetype>
            <v:shape id="Text Box 2"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467CFBC" w14:textId="7D9944D2" w:rsidR="00361543" w:rsidRPr="00361543" w:rsidRDefault="00361543" w:rsidP="00361543">
                    <w:pPr>
                      <w:spacing w:after="0"/>
                      <w:rPr>
                        <w:rFonts w:ascii="Calibri" w:eastAsia="Calibri" w:hAnsi="Calibri" w:cs="Calibri"/>
                        <w:noProof/>
                        <w:color w:val="000000"/>
                      </w:rPr>
                    </w:pPr>
                    <w:r w:rsidRPr="00361543">
                      <w:rPr>
                        <w:rFonts w:ascii="Calibri" w:eastAsia="Calibri" w:hAnsi="Calibri" w:cs="Calibri"/>
                        <w:noProof/>
                        <w:color w:val="00000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E688" w14:textId="77777777" w:rsidR="00272A81" w:rsidRDefault="00272A81" w:rsidP="00D66956">
      <w:r>
        <w:separator/>
      </w:r>
    </w:p>
  </w:footnote>
  <w:footnote w:type="continuationSeparator" w:id="0">
    <w:p w14:paraId="74D90D90" w14:textId="77777777" w:rsidR="00272A81" w:rsidRDefault="00272A81"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C8DB" w14:textId="242A8F70" w:rsidR="00361543" w:rsidRDefault="00361543" w:rsidP="00361543">
    <w:pPr>
      <w:ind w:left="-810"/>
      <w:rPr>
        <w:sz w:val="36"/>
        <w:szCs w:val="36"/>
        <w:lang w:val="en-US"/>
      </w:rPr>
    </w:pPr>
    <w:r>
      <w:rPr>
        <w:noProof/>
        <w:sz w:val="36"/>
        <w:szCs w:val="36"/>
        <w:lang w:val="en-US"/>
      </w:rPr>
      <w:drawing>
        <wp:inline distT="0" distB="0" distL="0" distR="0" wp14:anchorId="0FCD7D8E" wp14:editId="7745B7C1">
          <wp:extent cx="1541145" cy="616458"/>
          <wp:effectExtent l="0" t="0" r="1905" b="0"/>
          <wp:docPr id="674256515" name="Picture 1" descr="A green crown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56515" name="Picture 1" descr="A green crown with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7389" cy="626956"/>
                  </a:xfrm>
                  <a:prstGeom prst="rect">
                    <a:avLst/>
                  </a:prstGeom>
                </pic:spPr>
              </pic:pic>
            </a:graphicData>
          </a:graphic>
        </wp:inline>
      </w:drawing>
    </w:r>
  </w:p>
  <w:p w14:paraId="4FBA4418" w14:textId="09A9324F" w:rsidR="00361543" w:rsidRPr="00361543" w:rsidRDefault="00361543" w:rsidP="00361543">
    <w:pPr>
      <w:jc w:val="center"/>
      <w:rPr>
        <w:sz w:val="36"/>
        <w:szCs w:val="36"/>
        <w:lang w:val="en-US"/>
      </w:rPr>
    </w:pPr>
    <w:r w:rsidRPr="00361543">
      <w:rPr>
        <w:sz w:val="36"/>
        <w:szCs w:val="36"/>
        <w:lang w:val="en-US"/>
      </w:rPr>
      <w:t xml:space="preserve">Billerud </w:t>
    </w:r>
    <w:bookmarkStart w:id="0" w:name="_Hlk160177806"/>
    <w:r w:rsidR="00AB0FB6">
      <w:rPr>
        <w:sz w:val="36"/>
        <w:szCs w:val="36"/>
        <w:lang w:val="en-US"/>
      </w:rPr>
      <w:t>Automation Engineering Technology</w:t>
    </w:r>
    <w:r w:rsidRPr="00361543">
      <w:rPr>
        <w:sz w:val="36"/>
        <w:szCs w:val="36"/>
        <w:lang w:val="en-US"/>
      </w:rPr>
      <w:t xml:space="preserve"> </w:t>
    </w:r>
    <w:bookmarkEnd w:id="0"/>
    <w:r w:rsidRPr="00361543">
      <w:rPr>
        <w:sz w:val="36"/>
        <w:szCs w:val="36"/>
        <w:lang w:val="en-US"/>
      </w:rPr>
      <w:t>Scholarship Program</w:t>
    </w:r>
  </w:p>
  <w:p w14:paraId="1C8F5E0E" w14:textId="77777777" w:rsidR="00361543" w:rsidRPr="00361543" w:rsidRDefault="0036154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E38855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D77A7F"/>
    <w:multiLevelType w:val="hybridMultilevel"/>
    <w:tmpl w:val="4E6C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16" w15:restartNumberingAfterBreak="0">
    <w:nsid w:val="6F450A4F"/>
    <w:multiLevelType w:val="hybridMultilevel"/>
    <w:tmpl w:val="52B66096"/>
    <w:lvl w:ilvl="0" w:tplc="0409000F">
      <w:start w:val="1"/>
      <w:numFmt w:val="decimal"/>
      <w:lvlText w:val="%1."/>
      <w:lvlJc w:val="left"/>
      <w:pPr>
        <w:ind w:left="720" w:hanging="360"/>
      </w:pPr>
    </w:lvl>
    <w:lvl w:ilvl="1" w:tplc="BD1A41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763430">
    <w:abstractNumId w:val="10"/>
  </w:num>
  <w:num w:numId="2" w16cid:durableId="1690597038">
    <w:abstractNumId w:val="5"/>
  </w:num>
  <w:num w:numId="3" w16cid:durableId="529150691">
    <w:abstractNumId w:val="14"/>
  </w:num>
  <w:num w:numId="4" w16cid:durableId="130753877">
    <w:abstractNumId w:val="14"/>
  </w:num>
  <w:num w:numId="5" w16cid:durableId="2055344436">
    <w:abstractNumId w:val="14"/>
  </w:num>
  <w:num w:numId="6" w16cid:durableId="2039812861">
    <w:abstractNumId w:val="14"/>
  </w:num>
  <w:num w:numId="7" w16cid:durableId="768038770">
    <w:abstractNumId w:val="14"/>
  </w:num>
  <w:num w:numId="8" w16cid:durableId="512499782">
    <w:abstractNumId w:val="14"/>
  </w:num>
  <w:num w:numId="9" w16cid:durableId="111828396">
    <w:abstractNumId w:val="2"/>
  </w:num>
  <w:num w:numId="10" w16cid:durableId="28456797">
    <w:abstractNumId w:val="3"/>
  </w:num>
  <w:num w:numId="11" w16cid:durableId="2030255591">
    <w:abstractNumId w:val="2"/>
  </w:num>
  <w:num w:numId="12" w16cid:durableId="1936816926">
    <w:abstractNumId w:val="4"/>
  </w:num>
  <w:num w:numId="13" w16cid:durableId="1216308530">
    <w:abstractNumId w:val="12"/>
  </w:num>
  <w:num w:numId="14" w16cid:durableId="655308368">
    <w:abstractNumId w:val="8"/>
  </w:num>
  <w:num w:numId="15" w16cid:durableId="227614649">
    <w:abstractNumId w:val="6"/>
  </w:num>
  <w:num w:numId="16" w16cid:durableId="1607344171">
    <w:abstractNumId w:val="9"/>
  </w:num>
  <w:num w:numId="17" w16cid:durableId="1911622581">
    <w:abstractNumId w:val="13"/>
  </w:num>
  <w:num w:numId="18" w16cid:durableId="214434688">
    <w:abstractNumId w:val="7"/>
  </w:num>
  <w:num w:numId="19" w16cid:durableId="952252384">
    <w:abstractNumId w:val="15"/>
  </w:num>
  <w:num w:numId="20" w16cid:durableId="2076665615">
    <w:abstractNumId w:val="0"/>
  </w:num>
  <w:num w:numId="21" w16cid:durableId="995261912">
    <w:abstractNumId w:val="1"/>
  </w:num>
  <w:num w:numId="22" w16cid:durableId="1458328617">
    <w:abstractNumId w:val="16"/>
  </w:num>
  <w:num w:numId="23" w16cid:durableId="901255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43"/>
    <w:rsid w:val="00000AD7"/>
    <w:rsid w:val="00003B92"/>
    <w:rsid w:val="000071E9"/>
    <w:rsid w:val="00012430"/>
    <w:rsid w:val="000136DE"/>
    <w:rsid w:val="00015307"/>
    <w:rsid w:val="000362F7"/>
    <w:rsid w:val="00036527"/>
    <w:rsid w:val="00037827"/>
    <w:rsid w:val="00041C9C"/>
    <w:rsid w:val="000438DE"/>
    <w:rsid w:val="00046E18"/>
    <w:rsid w:val="0005293C"/>
    <w:rsid w:val="000607E1"/>
    <w:rsid w:val="000678EC"/>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3714E"/>
    <w:rsid w:val="00153A07"/>
    <w:rsid w:val="001716BC"/>
    <w:rsid w:val="00174489"/>
    <w:rsid w:val="001859D0"/>
    <w:rsid w:val="00187436"/>
    <w:rsid w:val="00194E62"/>
    <w:rsid w:val="001951D3"/>
    <w:rsid w:val="00196998"/>
    <w:rsid w:val="001A016A"/>
    <w:rsid w:val="001B0564"/>
    <w:rsid w:val="001B6442"/>
    <w:rsid w:val="001C3518"/>
    <w:rsid w:val="001D488E"/>
    <w:rsid w:val="001D4A83"/>
    <w:rsid w:val="001E378B"/>
    <w:rsid w:val="001E648C"/>
    <w:rsid w:val="001F2CE3"/>
    <w:rsid w:val="001F76EB"/>
    <w:rsid w:val="002001F1"/>
    <w:rsid w:val="00200687"/>
    <w:rsid w:val="0020087A"/>
    <w:rsid w:val="00201492"/>
    <w:rsid w:val="00207106"/>
    <w:rsid w:val="002144DA"/>
    <w:rsid w:val="0021792F"/>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2A81"/>
    <w:rsid w:val="002770A0"/>
    <w:rsid w:val="00293085"/>
    <w:rsid w:val="00295F73"/>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67EE"/>
    <w:rsid w:val="00347210"/>
    <w:rsid w:val="00353189"/>
    <w:rsid w:val="003533B3"/>
    <w:rsid w:val="0036154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7637D"/>
    <w:rsid w:val="00483B8C"/>
    <w:rsid w:val="00485708"/>
    <w:rsid w:val="00487E95"/>
    <w:rsid w:val="0049227B"/>
    <w:rsid w:val="004928A4"/>
    <w:rsid w:val="00493354"/>
    <w:rsid w:val="004950EC"/>
    <w:rsid w:val="004A2048"/>
    <w:rsid w:val="004A6BA7"/>
    <w:rsid w:val="004B16CB"/>
    <w:rsid w:val="004B624C"/>
    <w:rsid w:val="004B6A33"/>
    <w:rsid w:val="004C2367"/>
    <w:rsid w:val="004C476B"/>
    <w:rsid w:val="004C743F"/>
    <w:rsid w:val="004D28B3"/>
    <w:rsid w:val="004D590C"/>
    <w:rsid w:val="004D6A0D"/>
    <w:rsid w:val="004F40AC"/>
    <w:rsid w:val="004F56DA"/>
    <w:rsid w:val="00500EBB"/>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60AE"/>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62B4D"/>
    <w:rsid w:val="00666573"/>
    <w:rsid w:val="00673BB1"/>
    <w:rsid w:val="00675CDB"/>
    <w:rsid w:val="00675D14"/>
    <w:rsid w:val="006775F2"/>
    <w:rsid w:val="0068177D"/>
    <w:rsid w:val="006931E3"/>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62652"/>
    <w:rsid w:val="00762D75"/>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07AD"/>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6599"/>
    <w:rsid w:val="00A97A18"/>
    <w:rsid w:val="00AA2C0D"/>
    <w:rsid w:val="00AA48CA"/>
    <w:rsid w:val="00AB0FB6"/>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2F1C"/>
    <w:rsid w:val="00B4627D"/>
    <w:rsid w:val="00B537F9"/>
    <w:rsid w:val="00B54E15"/>
    <w:rsid w:val="00B55846"/>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B790C"/>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46D3"/>
    <w:rsid w:val="00C7529D"/>
    <w:rsid w:val="00C77969"/>
    <w:rsid w:val="00C805B5"/>
    <w:rsid w:val="00C909B5"/>
    <w:rsid w:val="00C956EB"/>
    <w:rsid w:val="00CA4507"/>
    <w:rsid w:val="00CA68AA"/>
    <w:rsid w:val="00CA6D5B"/>
    <w:rsid w:val="00CA7829"/>
    <w:rsid w:val="00CB1585"/>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805"/>
    <w:rsid w:val="00F83CA0"/>
    <w:rsid w:val="00F83E3C"/>
    <w:rsid w:val="00F91E6E"/>
    <w:rsid w:val="00F936EC"/>
    <w:rsid w:val="00FA3EA8"/>
    <w:rsid w:val="00FA7C16"/>
    <w:rsid w:val="00FB1DEF"/>
    <w:rsid w:val="00FB4492"/>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5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7EE"/>
    <w:pPr>
      <w:spacing w:after="140" w:line="290" w:lineRule="auto"/>
    </w:pPr>
    <w:rPr>
      <w:lang w:eastAsia="en-US"/>
    </w:rPr>
  </w:style>
  <w:style w:type="paragraph" w:styleId="Heading1">
    <w:name w:val="heading 1"/>
    <w:basedOn w:val="Normal"/>
    <w:next w:val="Normal"/>
    <w:link w:val="Heading1Char"/>
    <w:uiPriority w:val="2"/>
    <w:qFormat/>
    <w:rsid w:val="009E6BBA"/>
    <w:pPr>
      <w:keepNext/>
      <w:keepLines/>
      <w:spacing w:before="480" w:after="0"/>
      <w:outlineLvl w:val="0"/>
    </w:pPr>
    <w:rPr>
      <w:rFonts w:eastAsia="Times New Roman"/>
      <w:b/>
      <w:bCs/>
      <w:sz w:val="24"/>
      <w:szCs w:val="28"/>
    </w:rPr>
  </w:style>
  <w:style w:type="paragraph" w:styleId="Heading2">
    <w:name w:val="heading 2"/>
    <w:basedOn w:val="Normal"/>
    <w:next w:val="Normal"/>
    <w:link w:val="Heading2Char"/>
    <w:uiPriority w:val="2"/>
    <w:qFormat/>
    <w:rsid w:val="009E6BBA"/>
    <w:pPr>
      <w:keepNext/>
      <w:keepLines/>
      <w:spacing w:before="200" w:after="0"/>
      <w:outlineLvl w:val="1"/>
    </w:pPr>
    <w:rPr>
      <w:rFonts w:eastAsia="Times New Roman"/>
      <w:b/>
      <w:bCs/>
      <w:szCs w:val="26"/>
    </w:rPr>
  </w:style>
  <w:style w:type="paragraph" w:styleId="Heading3">
    <w:name w:val="heading 3"/>
    <w:basedOn w:val="Normal"/>
    <w:next w:val="Normal"/>
    <w:link w:val="Heading3Char"/>
    <w:uiPriority w:val="2"/>
    <w:qFormat/>
    <w:rsid w:val="009E6BBA"/>
    <w:pPr>
      <w:keepNext/>
      <w:keepLines/>
      <w:spacing w:before="200" w:after="0"/>
      <w:outlineLvl w:val="2"/>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rsid w:val="00262F1C"/>
    <w:pPr>
      <w:spacing w:after="0" w:line="240" w:lineRule="auto"/>
    </w:pPr>
    <w:rPr>
      <w:sz w:val="16"/>
    </w:rPr>
  </w:style>
  <w:style w:type="character" w:customStyle="1" w:styleId="HeaderChar">
    <w:name w:val="Header Char"/>
    <w:link w:val="Header"/>
    <w:uiPriority w:val="7"/>
    <w:rsid w:val="008C060A"/>
    <w:rPr>
      <w:sz w:val="16"/>
    </w:rPr>
  </w:style>
  <w:style w:type="paragraph" w:styleId="Footer">
    <w:name w:val="footer"/>
    <w:basedOn w:val="Normal"/>
    <w:link w:val="FooterChar"/>
    <w:uiPriority w:val="7"/>
    <w:rsid w:val="00796921"/>
    <w:pPr>
      <w:spacing w:after="0" w:line="240" w:lineRule="auto"/>
    </w:pPr>
    <w:rPr>
      <w:rFonts w:eastAsia="Times New Roman"/>
      <w:noProof/>
      <w:sz w:val="15"/>
      <w:szCs w:val="24"/>
      <w:lang w:eastAsia="sv-SE"/>
    </w:rPr>
  </w:style>
  <w:style w:type="character" w:customStyle="1" w:styleId="FooterChar">
    <w:name w:val="Footer Char"/>
    <w:link w:val="Footer"/>
    <w:uiPriority w:val="7"/>
    <w:rsid w:val="008C060A"/>
    <w:rPr>
      <w:rFonts w:ascii="Arial" w:eastAsia="Times New Roman" w:hAnsi="Arial" w:cs="Times New Roman"/>
      <w:noProof/>
      <w:sz w:val="15"/>
      <w:szCs w:val="24"/>
      <w:lang w:eastAsia="sv-SE"/>
    </w:rPr>
  </w:style>
  <w:style w:type="paragraph" w:styleId="BalloonText">
    <w:name w:val="Balloon Text"/>
    <w:basedOn w:val="Normal"/>
    <w:link w:val="BalloonTextChar"/>
    <w:uiPriority w:val="99"/>
    <w:semiHidden/>
    <w:unhideWhenUsed/>
    <w:rsid w:val="00415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5BB9"/>
    <w:rPr>
      <w:rFonts w:ascii="Tahoma" w:hAnsi="Tahoma" w:cs="Tahoma"/>
      <w:sz w:val="16"/>
      <w:szCs w:val="16"/>
    </w:rPr>
  </w:style>
  <w:style w:type="character" w:customStyle="1" w:styleId="Heading1Char">
    <w:name w:val="Heading 1 Char"/>
    <w:link w:val="Heading1"/>
    <w:uiPriority w:val="2"/>
    <w:rsid w:val="009E6BBA"/>
    <w:rPr>
      <w:rFonts w:ascii="Arial" w:eastAsia="Times New Roman" w:hAnsi="Arial" w:cs="Times New Roman"/>
      <w:b/>
      <w:bCs/>
      <w:sz w:val="24"/>
      <w:szCs w:val="28"/>
    </w:rPr>
  </w:style>
  <w:style w:type="character" w:customStyle="1" w:styleId="Heading2Char">
    <w:name w:val="Heading 2 Char"/>
    <w:link w:val="Heading2"/>
    <w:uiPriority w:val="2"/>
    <w:rsid w:val="009E6BBA"/>
    <w:rPr>
      <w:rFonts w:ascii="Arial" w:eastAsia="Times New Roman" w:hAnsi="Arial" w:cs="Times New Roman"/>
      <w:b/>
      <w:bCs/>
      <w:sz w:val="20"/>
      <w:szCs w:val="26"/>
    </w:rPr>
  </w:style>
  <w:style w:type="character" w:customStyle="1" w:styleId="Heading3Char">
    <w:name w:val="Heading 3 Char"/>
    <w:link w:val="Heading3"/>
    <w:uiPriority w:val="2"/>
    <w:rsid w:val="009E6BBA"/>
    <w:rPr>
      <w:rFonts w:ascii="Arial" w:eastAsia="Times New Roman" w:hAnsi="Arial" w:cs="Times New Roman"/>
      <w:bCs/>
      <w:i/>
      <w:sz w:val="20"/>
    </w:rPr>
  </w:style>
  <w:style w:type="character" w:styleId="Hyperlink">
    <w:name w:val="Hyperlink"/>
    <w:uiPriority w:val="99"/>
    <w:semiHidden/>
    <w:rsid w:val="00D66956"/>
    <w:rPr>
      <w:color w:val="4A7729"/>
      <w:u w:val="single"/>
    </w:rPr>
  </w:style>
  <w:style w:type="paragraph" w:styleId="ListParagraph">
    <w:name w:val="List Paragraph"/>
    <w:basedOn w:val="Normal"/>
    <w:uiPriority w:val="34"/>
    <w:semiHidden/>
    <w:rsid w:val="00E47236"/>
    <w:pPr>
      <w:spacing w:after="200" w:line="276" w:lineRule="auto"/>
      <w:ind w:left="720"/>
      <w:contextualSpacing/>
    </w:pPr>
    <w:rPr>
      <w:sz w:val="22"/>
    </w:rPr>
  </w:style>
  <w:style w:type="table" w:styleId="TableGrid">
    <w:name w:val="Table Grid"/>
    <w:basedOn w:val="TableNorma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NoSpacing">
    <w:name w:val="No Spacing"/>
    <w:link w:val="NoSpacingChar"/>
    <w:rsid w:val="00987951"/>
    <w:rPr>
      <w:rFonts w:eastAsia="Times New Roman"/>
      <w:lang w:eastAsia="ja-JP"/>
    </w:rPr>
  </w:style>
  <w:style w:type="character" w:customStyle="1" w:styleId="NoSpacingChar">
    <w:name w:val="No Spacing Char"/>
    <w:link w:val="NoSpacing"/>
    <w:rsid w:val="00CB6B14"/>
    <w:rPr>
      <w:rFonts w:eastAsia="Times New Roman"/>
      <w:lang w:eastAsia="ja-JP"/>
    </w:rPr>
  </w:style>
  <w:style w:type="paragraph" w:styleId="TOCHeading">
    <w:name w:val="TOC Heading"/>
    <w:basedOn w:val="Heading1"/>
    <w:next w:val="Normal"/>
    <w:uiPriority w:val="8"/>
    <w:rsid w:val="00415BB9"/>
    <w:pPr>
      <w:spacing w:before="0" w:after="240" w:line="240" w:lineRule="auto"/>
      <w:outlineLvl w:val="9"/>
    </w:pPr>
  </w:style>
  <w:style w:type="paragraph" w:styleId="Date">
    <w:name w:val="Date"/>
    <w:basedOn w:val="Normal"/>
    <w:next w:val="Normal"/>
    <w:link w:val="DateChar"/>
    <w:uiPriority w:val="7"/>
    <w:rsid w:val="00796921"/>
    <w:pPr>
      <w:spacing w:after="0" w:line="240" w:lineRule="auto"/>
      <w:jc w:val="right"/>
    </w:pPr>
    <w:rPr>
      <w:rFonts w:eastAsia="Times New Roman"/>
      <w:szCs w:val="24"/>
      <w:lang w:val="en-US" w:eastAsia="sv-SE"/>
    </w:rPr>
  </w:style>
  <w:style w:type="character" w:customStyle="1" w:styleId="DateChar">
    <w:name w:val="Date Char"/>
    <w:link w:val="Date"/>
    <w:uiPriority w:val="7"/>
    <w:rsid w:val="008C060A"/>
    <w:rPr>
      <w:rFonts w:eastAsia="Times New Roman" w:cs="Times New Roman"/>
      <w:szCs w:val="24"/>
      <w:lang w:val="en-US" w:eastAsia="sv-SE"/>
    </w:rPr>
  </w:style>
  <w:style w:type="character" w:styleId="PageNumber">
    <w:name w:val="page number"/>
    <w:uiPriority w:val="7"/>
    <w:rsid w:val="00877197"/>
    <w:rPr>
      <w:rFonts w:ascii="Arial" w:hAnsi="Arial"/>
      <w:sz w:val="20"/>
    </w:rPr>
  </w:style>
  <w:style w:type="paragraph" w:styleId="Title">
    <w:name w:val="Title"/>
    <w:basedOn w:val="Normal"/>
    <w:next w:val="Normal"/>
    <w:link w:val="TitleChar"/>
    <w:uiPriority w:val="1"/>
    <w:qFormat/>
    <w:rsid w:val="00E26EE6"/>
    <w:pPr>
      <w:spacing w:after="300" w:line="240" w:lineRule="auto"/>
    </w:pPr>
    <w:rPr>
      <w:rFonts w:eastAsia="Times New Roman"/>
      <w:b/>
      <w:spacing w:val="5"/>
      <w:kern w:val="28"/>
      <w:sz w:val="28"/>
      <w:szCs w:val="52"/>
    </w:rPr>
  </w:style>
  <w:style w:type="character" w:customStyle="1" w:styleId="TitleChar">
    <w:name w:val="Title Char"/>
    <w:link w:val="Title"/>
    <w:uiPriority w:val="1"/>
    <w:rsid w:val="00E26EE6"/>
    <w:rPr>
      <w:rFonts w:ascii="Arial" w:eastAsia="Times New Roman" w:hAnsi="Arial" w:cs="Times New Roman"/>
      <w:b/>
      <w:spacing w:val="5"/>
      <w:kern w:val="28"/>
      <w:sz w:val="28"/>
      <w:szCs w:val="52"/>
    </w:rPr>
  </w:style>
  <w:style w:type="paragraph" w:styleId="EnvelopeAddress">
    <w:name w:val="envelope address"/>
    <w:basedOn w:val="Normal"/>
    <w:uiPriority w:val="7"/>
    <w:rsid w:val="009E6BBA"/>
    <w:pPr>
      <w:spacing w:after="0" w:line="240" w:lineRule="auto"/>
    </w:pPr>
    <w:rPr>
      <w:rFonts w:eastAsia="Times New Roman"/>
      <w:lang w:val="en-US"/>
    </w:rPr>
  </w:style>
  <w:style w:type="paragraph" w:styleId="ListNumber2">
    <w:name w:val="List Number 2"/>
    <w:basedOn w:val="Normal"/>
    <w:uiPriority w:val="3"/>
    <w:qFormat/>
    <w:rsid w:val="006205BE"/>
    <w:pPr>
      <w:numPr>
        <w:numId w:val="20"/>
      </w:numPr>
      <w:contextualSpacing/>
    </w:pPr>
  </w:style>
  <w:style w:type="paragraph" w:styleId="ListBullet2">
    <w:name w:val="List Bullet 2"/>
    <w:basedOn w:val="Normal"/>
    <w:uiPriority w:val="3"/>
    <w:qFormat/>
    <w:rsid w:val="006205BE"/>
    <w:pPr>
      <w:numPr>
        <w:numId w:val="21"/>
      </w:numPr>
      <w:contextualSpacing/>
    </w:pPr>
  </w:style>
  <w:style w:type="paragraph" w:styleId="TOC1">
    <w:name w:val="toc 1"/>
    <w:basedOn w:val="Normal"/>
    <w:next w:val="Normal"/>
    <w:uiPriority w:val="9"/>
    <w:rsid w:val="00415BB9"/>
    <w:pPr>
      <w:spacing w:after="100"/>
    </w:pPr>
  </w:style>
  <w:style w:type="paragraph" w:styleId="TOC2">
    <w:name w:val="toc 2"/>
    <w:basedOn w:val="Normal"/>
    <w:next w:val="Normal"/>
    <w:uiPriority w:val="9"/>
    <w:rsid w:val="00415BB9"/>
    <w:pPr>
      <w:spacing w:after="100"/>
      <w:ind w:left="200"/>
    </w:pPr>
  </w:style>
  <w:style w:type="paragraph" w:styleId="TOC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illerudKorsnäs">
  <a:themeElements>
    <a:clrScheme name="BillerudKorsnäs_Colors">
      <a:dk1>
        <a:sysClr val="windowText" lastClr="000000"/>
      </a:dk1>
      <a:lt1>
        <a:sysClr val="window" lastClr="FFFFFF"/>
      </a:lt1>
      <a:dk2>
        <a:srgbClr val="404040"/>
      </a:dk2>
      <a:lt2>
        <a:srgbClr val="F0F0F0"/>
      </a:lt2>
      <a:accent1>
        <a:srgbClr val="40A020"/>
      </a:accent1>
      <a:accent2>
        <a:srgbClr val="FF9020"/>
      </a:accent2>
      <a:accent3>
        <a:srgbClr val="FF4000"/>
      </a:accent3>
      <a:accent4>
        <a:srgbClr val="00B0B0"/>
      </a:accent4>
      <a:accent5>
        <a:srgbClr val="FFD000"/>
      </a:accent5>
      <a:accent6>
        <a:srgbClr val="903090"/>
      </a:accent6>
      <a:hlink>
        <a:srgbClr val="40A020"/>
      </a:hlink>
      <a:folHlink>
        <a:srgbClr val="FF400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a:bodyPr>
      <a:lstStyle>
        <a:defPPr algn="ctr">
          <a:defRPr sz="2800" dirty="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name="BLACK">
      <a:srgbClr val="000000"/>
    </a:custClr>
    <a:custClr>
      <a:srgbClr val="FFFFFF"/>
    </a:custClr>
    <a:custClr>
      <a:srgbClr val="FFFFFF"/>
    </a:custClr>
    <a:custClr>
      <a:srgbClr val="FFFFFF"/>
    </a:custClr>
    <a:custClr name="DARK GREEN">
      <a:srgbClr val="008000"/>
    </a:custClr>
    <a:custClr name="BLUE">
      <a:srgbClr val="00A0FF"/>
    </a:custClr>
    <a:custClr name="RED">
      <a:srgbClr val="FF4000"/>
    </a:custClr>
    <a:custClr name="YELLOW">
      <a:srgbClr val="FFD000"/>
    </a:custClr>
    <a:custClr name="CERISE">
      <a:srgbClr val="E04890"/>
    </a:custClr>
    <a:custClr name="PURPLE">
      <a:srgbClr val="903090"/>
    </a:custClr>
    <a:custClr name="TURQUOISE">
      <a:srgbClr val="00B0B0"/>
    </a:custClr>
    <a:custClr name="ORANGE">
      <a:srgbClr val="FF9020"/>
    </a:custClr>
  </a:custClrLst>
  <a:extLst>
    <a:ext uri="{05A4C25C-085E-4340-85A3-A5531E510DB2}">
      <thm15:themeFamily xmlns:thm15="http://schemas.microsoft.com/office/thememl/2012/main" name="BillerudKorsnäs" id="{F0F0F716-DF1B-4A6F-AD7A-7C68940ABB82}" vid="{CB09CCAD-2FF2-4533-BAFB-28469C4805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D333-F0F6-43BA-9CF0-2BC804EF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2024-03-13T16:14:00Z</dcterms:created>
  <dcterms:modified xsi:type="dcterms:W3CDTF">2024-03-13T16:14:00Z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37856afa,5bbd0d47,5f824bab</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34f46c18-d1d7-457d-86c2-cd06b320f7b9_Enabled">
    <vt:lpwstr>true</vt:lpwstr>
  </property>
  <property fmtid="{D5CDD505-2E9C-101B-9397-08002B2CF9AE}" pid="6" name="MSIP_Label_34f46c18-d1d7-457d-86c2-cd06b320f7b9_SetDate">
    <vt:lpwstr>2024-02-12T15:47:51Z</vt:lpwstr>
  </property>
  <property fmtid="{D5CDD505-2E9C-101B-9397-08002B2CF9AE}" pid="7" name="MSIP_Label_34f46c18-d1d7-457d-86c2-cd06b320f7b9_Method">
    <vt:lpwstr>Standard</vt:lpwstr>
  </property>
  <property fmtid="{D5CDD505-2E9C-101B-9397-08002B2CF9AE}" pid="8" name="MSIP_Label_34f46c18-d1d7-457d-86c2-cd06b320f7b9_Name">
    <vt:lpwstr>BK - General</vt:lpwstr>
  </property>
  <property fmtid="{D5CDD505-2E9C-101B-9397-08002B2CF9AE}" pid="9" name="MSIP_Label_34f46c18-d1d7-457d-86c2-cd06b320f7b9_SiteId">
    <vt:lpwstr>52453284-7972-41e2-95d8-04367ce3553b</vt:lpwstr>
  </property>
  <property fmtid="{D5CDD505-2E9C-101B-9397-08002B2CF9AE}" pid="10" name="MSIP_Label_34f46c18-d1d7-457d-86c2-cd06b320f7b9_ActionId">
    <vt:lpwstr>c1b6e51e-9439-415a-a27e-6bf618e9e25c</vt:lpwstr>
  </property>
  <property fmtid="{D5CDD505-2E9C-101B-9397-08002B2CF9AE}" pid="11" name="MSIP_Label_34f46c18-d1d7-457d-86c2-cd06b320f7b9_ContentBits">
    <vt:lpwstr>2</vt:lpwstr>
  </property>
</Properties>
</file>